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7F" w:rsidRPr="001F4920" w:rsidRDefault="00F53A7F" w:rsidP="00F53A7F">
      <w:pPr>
        <w:jc w:val="center"/>
        <w:rPr>
          <w:rFonts w:ascii="Arial" w:hAnsi="Arial" w:cs="Arial"/>
          <w:sz w:val="16"/>
          <w:szCs w:val="16"/>
        </w:rPr>
      </w:pPr>
      <w:r w:rsidRPr="001F4920">
        <w:rPr>
          <w:rFonts w:ascii="Arial" w:hAnsi="Arial" w:cs="Arial"/>
          <w:noProof/>
          <w:sz w:val="16"/>
          <w:szCs w:val="16"/>
        </w:rPr>
        <w:drawing>
          <wp:inline distT="0" distB="0" distL="0" distR="0">
            <wp:extent cx="1466850" cy="866775"/>
            <wp:effectExtent l="19050" t="0" r="0" b="0"/>
            <wp:docPr id="1" name="Imagem 1"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_logo_governo_SEE"/>
                    <pic:cNvPicPr>
                      <a:picLocks noChangeAspect="1" noChangeArrowheads="1"/>
                    </pic:cNvPicPr>
                  </pic:nvPicPr>
                  <pic:blipFill>
                    <a:blip r:embed="rId4" cstate="print"/>
                    <a:srcRect/>
                    <a:stretch>
                      <a:fillRect/>
                    </a:stretch>
                  </pic:blipFill>
                  <pic:spPr bwMode="auto">
                    <a:xfrm>
                      <a:off x="0" y="0"/>
                      <a:ext cx="1466850" cy="866775"/>
                    </a:xfrm>
                    <a:prstGeom prst="rect">
                      <a:avLst/>
                    </a:prstGeom>
                    <a:noFill/>
                    <a:ln w="9525">
                      <a:noFill/>
                      <a:miter lim="800000"/>
                      <a:headEnd/>
                      <a:tailEnd/>
                    </a:ln>
                  </pic:spPr>
                </pic:pic>
              </a:graphicData>
            </a:graphic>
          </wp:inline>
        </w:drawing>
      </w:r>
    </w:p>
    <w:p w:rsidR="00F53A7F" w:rsidRPr="001F4920" w:rsidRDefault="00F53A7F" w:rsidP="00F53A7F">
      <w:pPr>
        <w:jc w:val="center"/>
        <w:rPr>
          <w:rFonts w:ascii="Arial" w:hAnsi="Arial" w:cs="Arial"/>
          <w:b/>
          <w:sz w:val="16"/>
          <w:szCs w:val="16"/>
        </w:rPr>
      </w:pPr>
      <w:r w:rsidRPr="001F4920">
        <w:rPr>
          <w:rFonts w:ascii="Arial" w:hAnsi="Arial" w:cs="Arial"/>
          <w:b/>
          <w:sz w:val="16"/>
          <w:szCs w:val="16"/>
        </w:rPr>
        <w:t>SUBSECRETARIA REGIONAL DE PORANGATU</w:t>
      </w:r>
    </w:p>
    <w:p w:rsidR="00F53A7F" w:rsidRPr="001F4920" w:rsidRDefault="00F53A7F" w:rsidP="00F53A7F">
      <w:pPr>
        <w:jc w:val="center"/>
        <w:rPr>
          <w:rFonts w:ascii="Arial" w:hAnsi="Arial" w:cs="Arial"/>
          <w:b/>
          <w:sz w:val="16"/>
          <w:szCs w:val="16"/>
        </w:rPr>
      </w:pPr>
      <w:r w:rsidRPr="001F4920">
        <w:rPr>
          <w:rFonts w:ascii="Arial" w:hAnsi="Arial" w:cs="Arial"/>
          <w:b/>
          <w:sz w:val="16"/>
          <w:szCs w:val="16"/>
        </w:rPr>
        <w:t>COLÉGIO ESTADUAL MINISTRO PETRÔNIO PORTELLA</w:t>
      </w:r>
    </w:p>
    <w:p w:rsidR="00F53A7F" w:rsidRPr="001F4920" w:rsidRDefault="00F53A7F" w:rsidP="00F53A7F">
      <w:pPr>
        <w:jc w:val="center"/>
        <w:rPr>
          <w:rFonts w:ascii="Arial" w:hAnsi="Arial" w:cs="Arial"/>
          <w:b/>
          <w:sz w:val="16"/>
          <w:szCs w:val="16"/>
        </w:rPr>
      </w:pPr>
      <w:r w:rsidRPr="001F4920">
        <w:rPr>
          <w:rFonts w:ascii="Arial" w:hAnsi="Arial" w:cs="Arial"/>
          <w:b/>
          <w:sz w:val="16"/>
          <w:szCs w:val="16"/>
        </w:rPr>
        <w:t>ESTRELA DO NORTE- GO</w:t>
      </w:r>
    </w:p>
    <w:p w:rsidR="00F53A7F" w:rsidRDefault="00F53A7F" w:rsidP="00F53A7F">
      <w:pPr>
        <w:pStyle w:val="Legenda"/>
      </w:pPr>
    </w:p>
    <w:p w:rsidR="00F53A7F" w:rsidRPr="00EB099C" w:rsidRDefault="00F53A7F" w:rsidP="00F53A7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04/2011</w:t>
      </w:r>
    </w:p>
    <w:p w:rsidR="00F53A7F" w:rsidRPr="00F53A7F" w:rsidRDefault="00F53A7F" w:rsidP="00F53A7F">
      <w:pPr>
        <w:keepLines/>
        <w:tabs>
          <w:tab w:val="left" w:pos="142"/>
        </w:tabs>
        <w:spacing w:before="120" w:after="360"/>
        <w:ind w:firstLine="709"/>
        <w:jc w:val="both"/>
        <w:rPr>
          <w:rFonts w:ascii="Arial" w:hAnsi="Arial" w:cs="Arial"/>
          <w:sz w:val="20"/>
          <w:szCs w:val="20"/>
          <w:lang w:val="pt-PT"/>
        </w:rPr>
      </w:pPr>
      <w:r w:rsidRPr="00F53A7F">
        <w:rPr>
          <w:rFonts w:ascii="Arial" w:hAnsi="Arial" w:cs="Arial"/>
          <w:sz w:val="20"/>
          <w:szCs w:val="20"/>
          <w:lang w:val="pt-PT"/>
        </w:rPr>
        <w:t xml:space="preserve">O Conselho Escolar José da Silva da Unidade Escolar Colégio Estadual </w:t>
      </w:r>
      <w:r w:rsidRPr="00F53A7F">
        <w:rPr>
          <w:rFonts w:ascii="Arial" w:hAnsi="Arial" w:cs="Arial"/>
          <w:sz w:val="20"/>
          <w:szCs w:val="20"/>
        </w:rPr>
        <w:t>Ministro</w:t>
      </w:r>
      <w:r w:rsidRPr="00F53A7F">
        <w:rPr>
          <w:rFonts w:ascii="Arial" w:hAnsi="Arial" w:cs="Arial"/>
          <w:b/>
          <w:sz w:val="20"/>
          <w:szCs w:val="20"/>
        </w:rPr>
        <w:t xml:space="preserve"> </w:t>
      </w:r>
      <w:r w:rsidRPr="00F53A7F">
        <w:rPr>
          <w:rFonts w:ascii="Arial" w:hAnsi="Arial" w:cs="Arial"/>
          <w:sz w:val="20"/>
          <w:szCs w:val="20"/>
        </w:rPr>
        <w:t>Petrônio Portella</w:t>
      </w:r>
      <w:r w:rsidRPr="00F53A7F">
        <w:rPr>
          <w:rFonts w:ascii="Arial" w:hAnsi="Arial" w:cs="Arial"/>
          <w:sz w:val="20"/>
          <w:szCs w:val="20"/>
          <w:lang w:val="pt-PT"/>
        </w:rPr>
        <w:t xml:space="preserve">  no Estado de Goiás, pessoa jurídica de Direito Privado, com sede  na Av: Minas Gerais nº 479 Setor Cerâmica Estrela do Norte-GO, inscrita no CNPJ/MF sob o nº 00.656.605/0001-35, neste ato representado pelo Presidente do Conselho o (a) Sr (a) Adércis Ferreira Soares, (qualificação) inscrito (a) no CPF/MF sob o nº 218.874.621-04, Carteira de Identidade nº 1.044.353,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01/11/2011 a 31/12/2011. Os interessados deverão apresentar a documentação para habilitação e proposta de preços até o dia 09/11/2011, no horário das 08:00 as 10:00, na sede do Conselho Escolar, situada à Av : Minas Gerais nº 479 Setor Cerâmica, Estrela do Norte-GO.</w:t>
      </w:r>
    </w:p>
    <w:p w:rsidR="00F53A7F" w:rsidRPr="00F53A7F" w:rsidRDefault="00F53A7F" w:rsidP="00F53A7F">
      <w:pPr>
        <w:keepLines/>
        <w:spacing w:before="120" w:after="360"/>
        <w:jc w:val="both"/>
        <w:rPr>
          <w:rFonts w:ascii="Arial" w:hAnsi="Arial" w:cs="Arial"/>
          <w:b/>
          <w:bCs/>
          <w:sz w:val="20"/>
          <w:szCs w:val="20"/>
        </w:rPr>
      </w:pPr>
      <w:r w:rsidRPr="00F53A7F">
        <w:rPr>
          <w:rFonts w:ascii="Arial" w:hAnsi="Arial" w:cs="Arial"/>
          <w:b/>
          <w:bCs/>
          <w:sz w:val="20"/>
          <w:szCs w:val="20"/>
        </w:rPr>
        <w:t xml:space="preserve">1. OBJETO </w:t>
      </w:r>
    </w:p>
    <w:p w:rsidR="00F53A7F" w:rsidRPr="00F53A7F" w:rsidRDefault="00F53A7F" w:rsidP="00F53A7F">
      <w:pPr>
        <w:pStyle w:val="Cabealho"/>
        <w:tabs>
          <w:tab w:val="clear" w:pos="4419"/>
          <w:tab w:val="clear" w:pos="8838"/>
        </w:tabs>
        <w:ind w:right="-143"/>
        <w:jc w:val="both"/>
        <w:rPr>
          <w:rFonts w:ascii="Arial" w:hAnsi="Arial" w:cs="Arial"/>
        </w:rPr>
      </w:pPr>
      <w:proofErr w:type="gramStart"/>
      <w:r w:rsidRPr="00F53A7F">
        <w:rPr>
          <w:rFonts w:ascii="Arial" w:hAnsi="Arial" w:cs="Arial"/>
        </w:rPr>
        <w:t>O objeto da presente Chamada Pública</w:t>
      </w:r>
      <w:proofErr w:type="gramEnd"/>
      <w:r w:rsidRPr="00F53A7F">
        <w:rPr>
          <w:rFonts w:ascii="Arial" w:hAnsi="Arial" w:cs="Arial"/>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53A7F" w:rsidRPr="00F53A7F" w:rsidRDefault="00F53A7F" w:rsidP="00F53A7F">
      <w:pPr>
        <w:pStyle w:val="Cabealho"/>
        <w:tabs>
          <w:tab w:val="clear" w:pos="4419"/>
          <w:tab w:val="clear" w:pos="8838"/>
        </w:tabs>
        <w:ind w:right="-143" w:hanging="709"/>
        <w:jc w:val="both"/>
        <w:rPr>
          <w:rFonts w:ascii="Arial" w:hAnsi="Arial" w:cs="Arial"/>
        </w:rPr>
      </w:pPr>
    </w:p>
    <w:p w:rsidR="00F53A7F" w:rsidRPr="00F53A7F" w:rsidRDefault="00F53A7F" w:rsidP="00F53A7F">
      <w:pPr>
        <w:pStyle w:val="Cabealho"/>
        <w:tabs>
          <w:tab w:val="clear" w:pos="4419"/>
          <w:tab w:val="clear" w:pos="8838"/>
        </w:tabs>
        <w:ind w:right="-143" w:firstLine="142"/>
        <w:jc w:val="both"/>
        <w:rPr>
          <w:rFonts w:ascii="Arial" w:hAnsi="Arial" w:cs="Arial"/>
        </w:rPr>
      </w:pPr>
      <w:proofErr w:type="gramStart"/>
      <w:r w:rsidRPr="00F53A7F">
        <w:rPr>
          <w:rFonts w:ascii="Arial" w:hAnsi="Arial" w:cs="Arial"/>
          <w:b/>
          <w:bCs/>
        </w:rPr>
        <w:t>2 –</w:t>
      </w:r>
      <w:r w:rsidRPr="00F53A7F">
        <w:rPr>
          <w:rFonts w:ascii="Arial" w:hAnsi="Arial" w:cs="Arial"/>
        </w:rPr>
        <w:t xml:space="preserve"> </w:t>
      </w:r>
      <w:r w:rsidRPr="00F53A7F">
        <w:rPr>
          <w:rFonts w:ascii="Arial" w:hAnsi="Arial" w:cs="Arial"/>
          <w:b/>
        </w:rPr>
        <w:t>DATA</w:t>
      </w:r>
      <w:proofErr w:type="gramEnd"/>
      <w:r w:rsidRPr="00F53A7F">
        <w:rPr>
          <w:rFonts w:ascii="Arial" w:hAnsi="Arial" w:cs="Arial"/>
          <w:b/>
        </w:rPr>
        <w:t>, LOCAL E HORA PARA RECEBIMENTO DOS ENVELOPES</w:t>
      </w:r>
    </w:p>
    <w:p w:rsidR="00F53A7F" w:rsidRPr="00F53A7F" w:rsidRDefault="00F53A7F" w:rsidP="00F53A7F">
      <w:pPr>
        <w:pStyle w:val="Cabealho"/>
        <w:tabs>
          <w:tab w:val="clear" w:pos="4419"/>
          <w:tab w:val="clear" w:pos="8838"/>
        </w:tabs>
        <w:ind w:right="-143"/>
        <w:jc w:val="both"/>
        <w:rPr>
          <w:rFonts w:ascii="Arial" w:hAnsi="Arial" w:cs="Arial"/>
        </w:rPr>
      </w:pPr>
      <w:r w:rsidRPr="00F53A7F">
        <w:rPr>
          <w:rFonts w:ascii="Arial" w:hAnsi="Arial" w:cs="Arial"/>
        </w:rPr>
        <w:t xml:space="preserve">Até o dia </w:t>
      </w:r>
      <w:r w:rsidRPr="00F53A7F">
        <w:rPr>
          <w:rFonts w:ascii="Arial" w:hAnsi="Arial" w:cs="Arial"/>
          <w:lang w:val="pt-PT"/>
        </w:rPr>
        <w:t>09 de novembro às 20 horas</w:t>
      </w:r>
      <w:r w:rsidRPr="00F53A7F">
        <w:rPr>
          <w:rFonts w:ascii="Arial" w:hAnsi="Arial" w:cs="Arial"/>
        </w:rPr>
        <w:t>, no Colégio Estadual Ministro</w:t>
      </w:r>
      <w:r w:rsidRPr="00F53A7F">
        <w:rPr>
          <w:rFonts w:ascii="Arial" w:hAnsi="Arial" w:cs="Arial"/>
          <w:b/>
        </w:rPr>
        <w:t xml:space="preserve"> </w:t>
      </w:r>
      <w:r w:rsidRPr="00F53A7F">
        <w:rPr>
          <w:rFonts w:ascii="Arial" w:hAnsi="Arial" w:cs="Arial"/>
        </w:rPr>
        <w:t>Petrônio Portella, os interessados entregarão dois envelopes distintos, sendo um de documentação – HABILITAÇÃO e outro de Proposta de Preços.</w:t>
      </w:r>
    </w:p>
    <w:p w:rsidR="00F53A7F" w:rsidRPr="00F53A7F" w:rsidRDefault="00F53A7F" w:rsidP="00F53A7F">
      <w:pPr>
        <w:widowControl w:val="0"/>
        <w:ind w:right="-143"/>
        <w:jc w:val="both"/>
        <w:rPr>
          <w:rFonts w:ascii="Arial" w:hAnsi="Arial" w:cs="Arial"/>
          <w:snapToGrid w:val="0"/>
          <w:color w:val="000000"/>
          <w:sz w:val="20"/>
          <w:szCs w:val="20"/>
        </w:rPr>
      </w:pPr>
      <w:r w:rsidRPr="00F53A7F">
        <w:rPr>
          <w:rFonts w:ascii="Arial" w:hAnsi="Arial" w:cs="Arial"/>
          <w:b/>
          <w:bCs/>
          <w:snapToGrid w:val="0"/>
          <w:color w:val="000000"/>
          <w:sz w:val="20"/>
          <w:szCs w:val="20"/>
        </w:rPr>
        <w:t xml:space="preserve">2.1 - </w:t>
      </w:r>
      <w:r w:rsidRPr="00F53A7F">
        <w:rPr>
          <w:rFonts w:ascii="Arial" w:hAnsi="Arial" w:cs="Arial"/>
          <w:snapToGrid w:val="0"/>
          <w:color w:val="000000"/>
          <w:sz w:val="20"/>
          <w:szCs w:val="20"/>
        </w:rPr>
        <w:t xml:space="preserve">Ocorrendo decretação de feriado ou outro fato superveniente que impeça a realização desta Chamada Pública na data acima mencionada, o evento será automaticamente transferido para o primeiro dia útil </w:t>
      </w:r>
      <w:proofErr w:type="spellStart"/>
      <w:r w:rsidRPr="00F53A7F">
        <w:rPr>
          <w:rFonts w:ascii="Arial" w:hAnsi="Arial" w:cs="Arial"/>
          <w:snapToGrid w:val="0"/>
          <w:color w:val="000000"/>
          <w:sz w:val="20"/>
          <w:szCs w:val="20"/>
        </w:rPr>
        <w:t>subsequente</w:t>
      </w:r>
      <w:proofErr w:type="spellEnd"/>
      <w:r w:rsidRPr="00F53A7F">
        <w:rPr>
          <w:rFonts w:ascii="Arial" w:hAnsi="Arial" w:cs="Arial"/>
          <w:snapToGrid w:val="0"/>
          <w:color w:val="000000"/>
          <w:sz w:val="20"/>
          <w:szCs w:val="20"/>
        </w:rPr>
        <w:t>, no mesmo horário e local, independentemente de nova comunicação.</w:t>
      </w:r>
    </w:p>
    <w:p w:rsidR="00F53A7F" w:rsidRPr="00F53A7F" w:rsidRDefault="00F53A7F" w:rsidP="00F53A7F">
      <w:pPr>
        <w:widowControl w:val="0"/>
        <w:ind w:right="-142"/>
        <w:jc w:val="both"/>
        <w:rPr>
          <w:rFonts w:ascii="Arial" w:hAnsi="Arial" w:cs="Arial"/>
          <w:snapToGrid w:val="0"/>
          <w:sz w:val="20"/>
          <w:szCs w:val="20"/>
        </w:rPr>
      </w:pPr>
      <w:r w:rsidRPr="00F53A7F">
        <w:rPr>
          <w:rFonts w:ascii="Arial" w:hAnsi="Arial" w:cs="Arial"/>
          <w:b/>
          <w:snapToGrid w:val="0"/>
          <w:color w:val="000000"/>
          <w:sz w:val="20"/>
          <w:szCs w:val="20"/>
        </w:rPr>
        <w:t>2.2</w:t>
      </w:r>
      <w:r w:rsidRPr="00F53A7F">
        <w:rPr>
          <w:rFonts w:ascii="Arial" w:hAnsi="Arial" w:cs="Arial"/>
          <w:snapToGrid w:val="0"/>
          <w:color w:val="000000"/>
          <w:sz w:val="20"/>
          <w:szCs w:val="20"/>
        </w:rPr>
        <w:t xml:space="preserve"> - Aquisição do edital: No Colégio Estadual M</w:t>
      </w:r>
      <w:r w:rsidRPr="00F53A7F">
        <w:rPr>
          <w:rFonts w:ascii="Arial" w:hAnsi="Arial" w:cs="Arial"/>
          <w:sz w:val="20"/>
          <w:szCs w:val="20"/>
        </w:rPr>
        <w:t>inistro Petrônio Portella</w:t>
      </w:r>
      <w:r w:rsidRPr="00F53A7F">
        <w:rPr>
          <w:rFonts w:ascii="Arial" w:hAnsi="Arial" w:cs="Arial"/>
          <w:snapToGrid w:val="0"/>
          <w:sz w:val="20"/>
          <w:szCs w:val="20"/>
        </w:rPr>
        <w:t>.</w:t>
      </w:r>
    </w:p>
    <w:p w:rsidR="00F53A7F" w:rsidRPr="00F53A7F" w:rsidRDefault="00F53A7F" w:rsidP="00F53A7F">
      <w:pPr>
        <w:widowControl w:val="0"/>
        <w:ind w:right="-142" w:hanging="709"/>
        <w:jc w:val="both"/>
        <w:rPr>
          <w:rFonts w:ascii="Arial" w:hAnsi="Arial" w:cs="Arial"/>
          <w:snapToGrid w:val="0"/>
          <w:sz w:val="20"/>
          <w:szCs w:val="20"/>
        </w:rPr>
      </w:pPr>
    </w:p>
    <w:p w:rsidR="00F53A7F" w:rsidRPr="00F53A7F" w:rsidRDefault="00F53A7F" w:rsidP="00F53A7F">
      <w:pPr>
        <w:widowControl w:val="0"/>
        <w:ind w:right="-142"/>
        <w:jc w:val="both"/>
        <w:rPr>
          <w:rFonts w:ascii="Arial" w:hAnsi="Arial" w:cs="Arial"/>
          <w:b/>
          <w:snapToGrid w:val="0"/>
          <w:sz w:val="20"/>
          <w:szCs w:val="20"/>
        </w:rPr>
      </w:pPr>
      <w:r w:rsidRPr="00F53A7F">
        <w:rPr>
          <w:rFonts w:ascii="Arial" w:hAnsi="Arial" w:cs="Arial"/>
          <w:b/>
          <w:snapToGrid w:val="0"/>
          <w:sz w:val="20"/>
          <w:szCs w:val="20"/>
        </w:rPr>
        <w:t>3. FONTE DE RECURSO</w:t>
      </w:r>
    </w:p>
    <w:p w:rsidR="00F53A7F" w:rsidRPr="00F53A7F" w:rsidRDefault="00F53A7F" w:rsidP="00F53A7F">
      <w:pPr>
        <w:widowControl w:val="0"/>
        <w:ind w:right="-143"/>
        <w:jc w:val="both"/>
        <w:rPr>
          <w:rFonts w:ascii="Arial" w:hAnsi="Arial" w:cs="Arial"/>
          <w:snapToGrid w:val="0"/>
          <w:color w:val="000000"/>
          <w:sz w:val="20"/>
          <w:szCs w:val="20"/>
        </w:rPr>
      </w:pPr>
      <w:r w:rsidRPr="00F53A7F">
        <w:rPr>
          <w:rFonts w:ascii="Arial" w:hAnsi="Arial" w:cs="Arial"/>
          <w:snapToGrid w:val="0"/>
          <w:color w:val="000000"/>
          <w:sz w:val="20"/>
          <w:szCs w:val="20"/>
        </w:rPr>
        <w:t>Recursos provenientes do Convênio FNDE.</w:t>
      </w:r>
    </w:p>
    <w:p w:rsidR="00F53A7F" w:rsidRPr="00F53A7F" w:rsidRDefault="00F53A7F" w:rsidP="00F53A7F">
      <w:pPr>
        <w:widowControl w:val="0"/>
        <w:ind w:right="-143" w:hanging="709"/>
        <w:jc w:val="both"/>
        <w:rPr>
          <w:rFonts w:ascii="Arial" w:hAnsi="Arial" w:cs="Arial"/>
          <w:snapToGrid w:val="0"/>
          <w:color w:val="000000"/>
          <w:sz w:val="20"/>
          <w:szCs w:val="20"/>
        </w:rPr>
      </w:pPr>
    </w:p>
    <w:p w:rsidR="00F53A7F" w:rsidRPr="00F53A7F" w:rsidRDefault="00F53A7F" w:rsidP="00F53A7F">
      <w:pPr>
        <w:autoSpaceDE w:val="0"/>
        <w:autoSpaceDN w:val="0"/>
        <w:adjustRightInd w:val="0"/>
        <w:jc w:val="both"/>
        <w:rPr>
          <w:rFonts w:ascii="Arial" w:hAnsi="Arial" w:cs="Arial"/>
          <w:b/>
          <w:bCs/>
          <w:sz w:val="20"/>
          <w:szCs w:val="20"/>
        </w:rPr>
      </w:pPr>
      <w:r w:rsidRPr="00F53A7F">
        <w:rPr>
          <w:rFonts w:ascii="Arial" w:hAnsi="Arial" w:cs="Arial"/>
          <w:b/>
          <w:bCs/>
          <w:sz w:val="20"/>
          <w:szCs w:val="20"/>
        </w:rPr>
        <w:t>4. DOCUMENTAÇÃO PARA HABILITAÇÃO – Envelope nº 001</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b/>
          <w:bCs/>
          <w:sz w:val="20"/>
          <w:szCs w:val="20"/>
        </w:rPr>
        <w:t xml:space="preserve">4.1 Grupos Formais de Agricultores Familiares e de Empreendedores Familiares Rurais </w:t>
      </w:r>
      <w:r w:rsidRPr="00F53A7F">
        <w:rPr>
          <w:rFonts w:ascii="Arial" w:hAnsi="Arial" w:cs="Arial"/>
          <w:sz w:val="20"/>
          <w:szCs w:val="20"/>
        </w:rPr>
        <w:t xml:space="preserve">deverão entregar ao Presidente Conselho da Unidade Escolar ou à Comissão de Avaliação Alimentícia designada pela </w:t>
      </w:r>
      <w:r w:rsidRPr="00F53A7F">
        <w:rPr>
          <w:rFonts w:ascii="Arial" w:hAnsi="Arial" w:cs="Arial"/>
          <w:b/>
          <w:bCs/>
          <w:sz w:val="20"/>
          <w:szCs w:val="20"/>
        </w:rPr>
        <w:t xml:space="preserve">Portaria (caso tenha) </w:t>
      </w:r>
      <w:r w:rsidRPr="00F53A7F">
        <w:rPr>
          <w:rFonts w:ascii="Arial" w:hAnsi="Arial" w:cs="Arial"/>
          <w:sz w:val="20"/>
          <w:szCs w:val="20"/>
        </w:rPr>
        <w:t>de aquisição de Produtos da Agricultura Familiar e Empreendedor Familiar Rural Para a Merenda Escolar, no período determinado, os documentos relacionados abaixo para serem avaliados e aprovados:</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I – cópia e original de inscrição no Cadastro de Pessoa Jurídica (CNPJ);</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II – cópia da Declaração de Aptidão ao Programa Nacional de Fortalecimento da Agricultura Familiar (PRONAF) DAP principal, ou extrato da DAP, de cada Agricultor Familiar participante;</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III – Certidão Negativa de Débitos junto à Previdência Social – CND;</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IV – Certidão Negativa junto ao FGTS - CRF;</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 xml:space="preserve">V – </w:t>
      </w:r>
      <w:r w:rsidRPr="00F53A7F">
        <w:rPr>
          <w:rFonts w:ascii="Arial" w:hAnsi="Arial" w:cs="Arial"/>
          <w:bCs/>
          <w:sz w:val="20"/>
          <w:szCs w:val="20"/>
        </w:rPr>
        <w:t>Certidão Conjunta Negativa de Débitos relativos a Tributos Federais e à Dívida Ativa da União</w:t>
      </w:r>
      <w:r w:rsidRPr="00F53A7F">
        <w:rPr>
          <w:rFonts w:ascii="Arial" w:hAnsi="Arial" w:cs="Arial"/>
          <w:sz w:val="20"/>
          <w:szCs w:val="20"/>
        </w:rPr>
        <w:t>;</w:t>
      </w:r>
    </w:p>
    <w:p w:rsidR="00F53A7F" w:rsidRPr="00F53A7F" w:rsidRDefault="00F53A7F" w:rsidP="00F53A7F">
      <w:pPr>
        <w:autoSpaceDE w:val="0"/>
        <w:autoSpaceDN w:val="0"/>
        <w:adjustRightInd w:val="0"/>
        <w:jc w:val="both"/>
        <w:rPr>
          <w:rFonts w:ascii="Arial" w:hAnsi="Arial" w:cs="Arial"/>
          <w:sz w:val="20"/>
          <w:szCs w:val="20"/>
        </w:rPr>
      </w:pP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VII – Projeto de Venda de Gêneros Alimentícios da Agricultura Familiar para Alimentação Escolar, de acordo com os anexos dessa Chamada Pública, assinada pela diretoria da entidade articuladora;</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53A7F" w:rsidRPr="00F53A7F" w:rsidRDefault="00F53A7F" w:rsidP="00F53A7F">
      <w:pPr>
        <w:autoSpaceDE w:val="0"/>
        <w:autoSpaceDN w:val="0"/>
        <w:adjustRightInd w:val="0"/>
        <w:jc w:val="both"/>
        <w:rPr>
          <w:rFonts w:ascii="Arial" w:hAnsi="Arial" w:cs="Arial"/>
          <w:sz w:val="20"/>
          <w:szCs w:val="20"/>
        </w:rPr>
      </w:pPr>
      <w:r w:rsidRPr="00F53A7F">
        <w:rPr>
          <w:rFonts w:ascii="Arial" w:hAnsi="Arial" w:cs="Arial"/>
          <w:sz w:val="20"/>
          <w:szCs w:val="20"/>
        </w:rPr>
        <w:t>IX – Declaração de capacidade de produção, beneficiamento e transporte.</w:t>
      </w:r>
    </w:p>
    <w:sectPr w:rsidR="00F53A7F" w:rsidRPr="00F53A7F" w:rsidSect="00F53A7F">
      <w:pgSz w:w="11906" w:h="16838"/>
      <w:pgMar w:top="709" w:right="70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53A7F"/>
    <w:rsid w:val="00243DF4"/>
    <w:rsid w:val="0048391C"/>
    <w:rsid w:val="008C4C8E"/>
    <w:rsid w:val="009A0A35"/>
    <w:rsid w:val="00BA7BE1"/>
    <w:rsid w:val="00DC751F"/>
    <w:rsid w:val="00F53A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7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F53A7F"/>
    <w:pPr>
      <w:autoSpaceDE w:val="0"/>
      <w:autoSpaceDN w:val="0"/>
      <w:jc w:val="center"/>
    </w:pPr>
    <w:rPr>
      <w:rFonts w:ascii="Tahoma" w:hAnsi="Tahoma" w:cs="Tahoma"/>
      <w:b/>
      <w:bCs/>
      <w:color w:val="000000"/>
      <w:sz w:val="20"/>
      <w:szCs w:val="20"/>
    </w:rPr>
  </w:style>
  <w:style w:type="paragraph" w:styleId="Cabealho">
    <w:name w:val="header"/>
    <w:basedOn w:val="Normal"/>
    <w:link w:val="CabealhoChar"/>
    <w:rsid w:val="00F53A7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53A7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3A7F"/>
    <w:rPr>
      <w:rFonts w:ascii="Tahoma" w:hAnsi="Tahoma" w:cs="Tahoma"/>
      <w:sz w:val="16"/>
      <w:szCs w:val="16"/>
    </w:rPr>
  </w:style>
  <w:style w:type="character" w:customStyle="1" w:styleId="TextodebaloChar">
    <w:name w:val="Texto de balão Char"/>
    <w:basedOn w:val="Fontepargpadro"/>
    <w:link w:val="Textodebalo"/>
    <w:uiPriority w:val="99"/>
    <w:semiHidden/>
    <w:rsid w:val="00F53A7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652</Words>
  <Characters>3524</Characters>
  <Application>Microsoft Office Word</Application>
  <DocSecurity>0</DocSecurity>
  <Lines>29</Lines>
  <Paragraphs>8</Paragraphs>
  <ScaleCrop>false</ScaleCrop>
  <Company>Hewlett-Packard Company</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2</cp:revision>
  <dcterms:created xsi:type="dcterms:W3CDTF">2011-11-01T17:20:00Z</dcterms:created>
  <dcterms:modified xsi:type="dcterms:W3CDTF">2011-11-01T17:20:00Z</dcterms:modified>
</cp:coreProperties>
</file>