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B40934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B4093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B4093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B4093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934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4093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B4093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hAnsi="Times New Roman" w:cs="Times New Roman"/>
          <w:sz w:val="24"/>
          <w:szCs w:val="24"/>
        </w:rPr>
        <w:t xml:space="preserve">1.1 </w:t>
      </w:r>
      <w:r w:rsidR="004E61EF" w:rsidRPr="00B40934">
        <w:rPr>
          <w:rFonts w:ascii="Times New Roman" w:hAnsi="Times New Roman" w:cs="Times New Roman"/>
          <w:sz w:val="24"/>
          <w:szCs w:val="24"/>
        </w:rPr>
        <w:t>–</w:t>
      </w:r>
      <w:r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4E61EF" w:rsidRPr="00B40934">
        <w:rPr>
          <w:rFonts w:ascii="Times New Roman" w:hAnsi="Times New Roman" w:cs="Times New Roman"/>
          <w:b/>
          <w:sz w:val="24"/>
          <w:szCs w:val="24"/>
        </w:rPr>
        <w:t>O CONSELHO ESCOLAR COLÉGIO ESTADUAL ODILON JOSÉ DE OLIVEIRA</w:t>
      </w:r>
      <w:r w:rsidRPr="00B409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4528D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1EF" w:rsidRPr="00B40934">
        <w:rPr>
          <w:rFonts w:ascii="Times New Roman" w:hAnsi="Times New Roman" w:cs="Times New Roman"/>
          <w:sz w:val="24"/>
          <w:szCs w:val="24"/>
          <w:lang w:val="pt-PT"/>
        </w:rPr>
        <w:t xml:space="preserve">inscrita no CNPJ/MF sob o </w:t>
      </w:r>
      <w:r w:rsidR="004E61EF" w:rsidRPr="00B40934">
        <w:rPr>
          <w:rFonts w:ascii="Times New Roman" w:hAnsi="Times New Roman" w:cs="Times New Roman"/>
          <w:b/>
          <w:sz w:val="24"/>
          <w:szCs w:val="24"/>
          <w:lang w:val="pt-PT"/>
        </w:rPr>
        <w:t>nº 00.684.478/0001-88</w:t>
      </w:r>
      <w:r w:rsidR="00D85309" w:rsidRPr="00B40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4093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4528D">
        <w:rPr>
          <w:rFonts w:ascii="Times New Roman" w:hAnsi="Times New Roman" w:cs="Times New Roman"/>
          <w:sz w:val="24"/>
          <w:szCs w:val="24"/>
        </w:rPr>
        <w:t>o</w:t>
      </w:r>
      <w:r w:rsidR="00D85309" w:rsidRPr="00B409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E61EF" w:rsidRPr="00B40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ODILON JOSÉ DE OLIVEIRA</w:t>
      </w:r>
      <w:r w:rsidR="00D85309" w:rsidRPr="00B409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B4093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B40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ESPORTE</w:t>
      </w:r>
      <w:r w:rsidR="0004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IPORÁ</w:t>
      </w:r>
      <w:r w:rsidR="004E61EF" w:rsidRPr="00B40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C51DD" w:rsidRPr="00B40934">
        <w:rPr>
          <w:rFonts w:ascii="Times New Roman" w:hAnsi="Times New Roman" w:cs="Times New Roman"/>
          <w:color w:val="000000" w:themeColor="text1"/>
          <w:sz w:val="24"/>
          <w:szCs w:val="24"/>
        </w:rPr>
        <w:t>sediada</w:t>
      </w:r>
      <w:r w:rsidR="007C51DD" w:rsidRPr="00B40934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B4093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4E61EF" w:rsidRPr="00B409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IPORÁ</w:t>
      </w:r>
      <w:r w:rsidR="004E61EF" w:rsidRPr="00B409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B40934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B40934">
        <w:rPr>
          <w:rFonts w:ascii="Times New Roman" w:hAnsi="Times New Roman" w:cs="Times New Roman"/>
          <w:sz w:val="24"/>
          <w:szCs w:val="24"/>
        </w:rPr>
        <w:t>o</w:t>
      </w:r>
      <w:r w:rsidR="00C45EF4" w:rsidRPr="00B4093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40934">
        <w:rPr>
          <w:rFonts w:ascii="Times New Roman" w:hAnsi="Times New Roman" w:cs="Times New Roman"/>
          <w:sz w:val="24"/>
          <w:szCs w:val="24"/>
        </w:rPr>
        <w:t>,</w:t>
      </w:r>
      <w:r w:rsidR="002F6005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4E61EF" w:rsidRPr="00B409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SHIRLENE NÓBREGA MENDES</w:t>
      </w:r>
      <w:r w:rsidR="00C45EF4" w:rsidRPr="00B4093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B40934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B40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1EF" w:rsidRPr="00B40934">
        <w:rPr>
          <w:rFonts w:ascii="Times New Roman" w:hAnsi="Times New Roman" w:cs="Times New Roman"/>
          <w:b/>
          <w:sz w:val="24"/>
          <w:szCs w:val="24"/>
          <w:lang w:val="pt-PT"/>
        </w:rPr>
        <w:t>818.154.171-</w:t>
      </w:r>
      <w:r w:rsidR="00AF575C" w:rsidRPr="00B40934">
        <w:rPr>
          <w:rFonts w:ascii="Times New Roman" w:hAnsi="Times New Roman" w:cs="Times New Roman"/>
          <w:b/>
          <w:sz w:val="24"/>
          <w:szCs w:val="24"/>
          <w:lang w:val="pt-PT"/>
        </w:rPr>
        <w:t xml:space="preserve">53, </w:t>
      </w:r>
      <w:r w:rsidR="00C45EF4" w:rsidRPr="00B40934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4E61EF" w:rsidRPr="00B40934">
        <w:rPr>
          <w:rFonts w:ascii="Times New Roman" w:hAnsi="Times New Roman" w:cs="Times New Roman"/>
          <w:b/>
          <w:sz w:val="24"/>
          <w:szCs w:val="24"/>
          <w:lang w:val="pt-PT"/>
        </w:rPr>
        <w:t>3713091-2ª Via / DGPC-GO,</w:t>
      </w:r>
      <w:r w:rsidR="004E61EF" w:rsidRPr="00B409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40934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B40934">
        <w:rPr>
          <w:rFonts w:ascii="Times New Roman" w:hAnsi="Times New Roman" w:cs="Times New Roman"/>
          <w:sz w:val="24"/>
          <w:szCs w:val="24"/>
        </w:rPr>
        <w:t>.</w:t>
      </w:r>
      <w:r w:rsidRPr="00B40934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Pr="00B4093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40934">
        <w:rPr>
          <w:rFonts w:ascii="Times New Roman" w:hAnsi="Times New Roman" w:cs="Times New Roman"/>
          <w:sz w:val="24"/>
          <w:szCs w:val="24"/>
        </w:rPr>
        <w:t>durante o período de</w:t>
      </w:r>
      <w:r w:rsidR="00102E85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40934">
        <w:rPr>
          <w:rFonts w:ascii="Times New Roman" w:hAnsi="Times New Roman" w:cs="Times New Roman"/>
          <w:b/>
          <w:sz w:val="24"/>
          <w:szCs w:val="24"/>
        </w:rPr>
        <w:t>01</w:t>
      </w:r>
      <w:r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4093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40934">
        <w:rPr>
          <w:rFonts w:ascii="Times New Roman" w:hAnsi="Times New Roman" w:cs="Times New Roman"/>
          <w:sz w:val="24"/>
          <w:szCs w:val="24"/>
        </w:rPr>
        <w:t>agosto</w:t>
      </w:r>
      <w:r w:rsidRPr="00B40934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40934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40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40934">
        <w:rPr>
          <w:rFonts w:ascii="Times New Roman" w:hAnsi="Times New Roman" w:cs="Times New Roman"/>
          <w:sz w:val="24"/>
          <w:szCs w:val="24"/>
        </w:rPr>
        <w:t>de</w:t>
      </w:r>
      <w:r w:rsidR="00D85309" w:rsidRPr="00B40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B40934">
        <w:rPr>
          <w:rFonts w:ascii="Times New Roman" w:hAnsi="Times New Roman" w:cs="Times New Roman"/>
          <w:sz w:val="24"/>
          <w:szCs w:val="24"/>
        </w:rPr>
        <w:t>dezembro</w:t>
      </w:r>
      <w:r w:rsidRPr="00B40934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40934">
        <w:rPr>
          <w:rFonts w:ascii="Times New Roman" w:hAnsi="Times New Roman" w:cs="Times New Roman"/>
          <w:sz w:val="24"/>
          <w:szCs w:val="24"/>
        </w:rPr>
        <w:t>6</w:t>
      </w:r>
      <w:r w:rsidRPr="00B40934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4093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4093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F575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10170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93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010170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75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010170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934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B40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B409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B40934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552D74" w:rsidRPr="00AF575C">
        <w:rPr>
          <w:rFonts w:ascii="Times New Roman" w:hAnsi="Times New Roman" w:cs="Times New Roman"/>
          <w:bCs/>
          <w:sz w:val="24"/>
          <w:szCs w:val="24"/>
        </w:rPr>
        <w:t>C</w:t>
      </w:r>
      <w:r w:rsidR="00AF575C" w:rsidRPr="00AF575C">
        <w:rPr>
          <w:rFonts w:ascii="Times New Roman" w:hAnsi="Times New Roman" w:cs="Times New Roman"/>
          <w:bCs/>
          <w:sz w:val="24"/>
          <w:szCs w:val="24"/>
        </w:rPr>
        <w:t>onselho</w:t>
      </w:r>
      <w:r w:rsidR="00552D74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D74" w:rsidRPr="00AF575C">
        <w:rPr>
          <w:rFonts w:ascii="Times New Roman" w:hAnsi="Times New Roman" w:cs="Times New Roman"/>
          <w:bCs/>
          <w:sz w:val="24"/>
          <w:szCs w:val="24"/>
        </w:rPr>
        <w:t>E</w:t>
      </w:r>
      <w:r w:rsidR="00AF575C" w:rsidRPr="00AF575C">
        <w:rPr>
          <w:rFonts w:ascii="Times New Roman" w:hAnsi="Times New Roman" w:cs="Times New Roman"/>
          <w:bCs/>
          <w:sz w:val="24"/>
          <w:szCs w:val="24"/>
        </w:rPr>
        <w:t>scolar</w:t>
      </w:r>
      <w:r w:rsidR="00552D74" w:rsidRPr="00AF575C">
        <w:rPr>
          <w:rFonts w:ascii="Times New Roman" w:hAnsi="Times New Roman" w:cs="Times New Roman"/>
          <w:bCs/>
          <w:sz w:val="24"/>
          <w:szCs w:val="24"/>
        </w:rPr>
        <w:t>,</w:t>
      </w:r>
      <w:r w:rsidR="00552D74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75C" w:rsidRPr="00AF575C">
        <w:rPr>
          <w:rFonts w:ascii="Times New Roman" w:hAnsi="Times New Roman" w:cs="Times New Roman"/>
          <w:bCs/>
          <w:sz w:val="24"/>
          <w:szCs w:val="24"/>
        </w:rPr>
        <w:t>situada à</w:t>
      </w:r>
      <w:r w:rsidR="00552D74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 RUA 02 </w:t>
      </w:r>
      <w:r w:rsidR="00AF575C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QD. </w:t>
      </w:r>
      <w:r w:rsidR="00552D74" w:rsidRPr="00B40934">
        <w:rPr>
          <w:rFonts w:ascii="Times New Roman" w:hAnsi="Times New Roman" w:cs="Times New Roman"/>
          <w:b/>
          <w:bCs/>
          <w:sz w:val="24"/>
          <w:szCs w:val="24"/>
        </w:rPr>
        <w:t>08 S/N- VILA ITAJUBÁ I -IPORÁ-GO.</w:t>
      </w:r>
    </w:p>
    <w:p w:rsidR="0004528D" w:rsidRDefault="00045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B4093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B40934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B40934">
        <w:rPr>
          <w:rFonts w:ascii="Times New Roman" w:hAnsi="Times New Roman" w:cs="Times New Roman"/>
          <w:sz w:val="24"/>
          <w:szCs w:val="24"/>
        </w:rPr>
        <w:t>Preço</w:t>
      </w:r>
      <w:r w:rsidR="00657CD6" w:rsidRPr="00B40934">
        <w:rPr>
          <w:rFonts w:ascii="Times New Roman" w:hAnsi="Times New Roman" w:cs="Times New Roman"/>
          <w:sz w:val="24"/>
          <w:szCs w:val="24"/>
        </w:rPr>
        <w:t>s</w:t>
      </w:r>
      <w:r w:rsidR="00C814B9" w:rsidRPr="00B40934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40934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40934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40934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40934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40934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40934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40934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40934">
        <w:rPr>
          <w:rFonts w:ascii="Times New Roman" w:hAnsi="Times New Roman" w:cs="Times New Roman"/>
          <w:sz w:val="24"/>
          <w:szCs w:val="24"/>
        </w:rPr>
        <w:t>.</w:t>
      </w:r>
    </w:p>
    <w:p w:rsidR="0004528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04528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B40934" w:rsidTr="00EF7E0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B40934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B40934" w:rsidTr="00EF7E0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4093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575C" w:rsidRPr="00B40934" w:rsidTr="00EF7E04">
        <w:trPr>
          <w:trHeight w:val="4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75C" w:rsidRPr="00B40934" w:rsidRDefault="00AF575C" w:rsidP="00EF7E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UNIDADE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358,40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75C" w:rsidRPr="00B40934" w:rsidRDefault="00AF575C" w:rsidP="00EF7E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318,40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401,60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358,00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305,60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64,40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836,80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1.348,60</w:t>
            </w:r>
          </w:p>
        </w:tc>
      </w:tr>
      <w:tr w:rsidR="00AF575C" w:rsidRPr="00B40934" w:rsidTr="00EF7E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04528D" w:rsidRDefault="00AF575C" w:rsidP="00BD2F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5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75C" w:rsidRPr="00B40934" w:rsidRDefault="00AF575C" w:rsidP="00BD2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75C" w:rsidRPr="00B40934" w:rsidRDefault="00AF575C" w:rsidP="002F475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763,60</w:t>
            </w:r>
          </w:p>
        </w:tc>
      </w:tr>
    </w:tbl>
    <w:p w:rsidR="00012DBA" w:rsidRPr="0004528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28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4528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4528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4528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4528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4528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4528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B40934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B4093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4528D" w:rsidRPr="00B40934" w:rsidRDefault="00045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B4093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B4093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B4093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B40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B4093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B4093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B4093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B4093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B4093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B40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B4093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B4093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B4093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B4093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40934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B40934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4093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40934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B4093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40934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B4093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40934">
        <w:rPr>
          <w:rFonts w:ascii="Times New Roman" w:eastAsia="Times New Roman" w:hAnsi="Times New Roman" w:cs="Times New Roman"/>
          <w:lang w:eastAsia="pt-BR"/>
        </w:rPr>
        <w:t>V</w:t>
      </w:r>
      <w:r w:rsidR="00F22C2D" w:rsidRPr="00B40934">
        <w:rPr>
          <w:rFonts w:ascii="Times New Roman" w:eastAsia="Times New Roman" w:hAnsi="Times New Roman" w:cs="Times New Roman"/>
          <w:lang w:eastAsia="pt-BR"/>
        </w:rPr>
        <w:t>I</w:t>
      </w:r>
      <w:r w:rsidRPr="00B40934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B40934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B40934">
        <w:rPr>
          <w:rFonts w:ascii="Times New Roman" w:hAnsi="Times New Roman" w:cs="Times New Roman"/>
        </w:rPr>
        <w:t xml:space="preserve"> do Estado</w:t>
      </w:r>
      <w:r w:rsidR="00F22C2D" w:rsidRPr="00B40934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B40934">
        <w:rPr>
          <w:rFonts w:ascii="Times New Roman" w:hAnsi="Times New Roman" w:cs="Times New Roman"/>
        </w:rPr>
        <w:t>ídicas, no caso de associações;</w:t>
      </w:r>
    </w:p>
    <w:p w:rsidR="00122755" w:rsidRPr="00B4093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B4093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B40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B4093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B4093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B40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B4093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B4093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B4093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B40934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B4093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B40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B4093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4528D" w:rsidRPr="00B40934" w:rsidRDefault="000452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B4093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B4093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B4093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B4093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B40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B4093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B40934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B4093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B4093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B4093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B40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B4093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hAnsi="Times New Roman" w:cs="Times New Roman"/>
          <w:sz w:val="24"/>
          <w:szCs w:val="24"/>
        </w:rPr>
        <w:t>I</w:t>
      </w:r>
      <w:r w:rsidR="006F6CA8" w:rsidRPr="00B40934">
        <w:rPr>
          <w:rFonts w:ascii="Times New Roman" w:hAnsi="Times New Roman" w:cs="Times New Roman"/>
          <w:sz w:val="24"/>
          <w:szCs w:val="24"/>
        </w:rPr>
        <w:t>II</w:t>
      </w:r>
      <w:r w:rsidRPr="00B40934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B4093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B40934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B4093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B4093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B40934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B40934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B4093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40934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B40934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B40934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4093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40934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4093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4093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0934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4093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0934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585AC1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B40934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B4093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40934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40934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4093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4093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B4093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B4093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2A5" w:rsidRPr="00B40934" w:rsidRDefault="00AA12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4093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0934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B4093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0934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585AC1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B40934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B40934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4093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4093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40934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B4093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B4093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B4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B4093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40934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B409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B40934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B4093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B40934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740C" w:rsidRPr="00B40934" w:rsidRDefault="002D740C" w:rsidP="002D740C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34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40934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740C" w:rsidRPr="00B40934" w:rsidRDefault="002D740C" w:rsidP="002D740C">
      <w:pPr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B40934"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 w:rsidRPr="00B4093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AVENIDA PERNAMBUCO, </w:t>
      </w:r>
      <w:r w:rsidR="0004528D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Pr="00B40934">
        <w:rPr>
          <w:rFonts w:ascii="Times New Roman" w:hAnsi="Times New Roman" w:cs="Times New Roman"/>
          <w:b/>
          <w:bCs/>
          <w:sz w:val="24"/>
          <w:szCs w:val="24"/>
        </w:rPr>
        <w:t>517</w:t>
      </w:r>
      <w:r w:rsidRPr="00B4093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F575C" w:rsidRPr="00AF575C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B4093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4528D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 w:rsidRPr="00B409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4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934">
        <w:rPr>
          <w:rFonts w:ascii="Times New Roman" w:hAnsi="Times New Roman" w:cs="Times New Roman"/>
          <w:sz w:val="24"/>
          <w:szCs w:val="24"/>
        </w:rPr>
        <w:t>do dia</w:t>
      </w:r>
      <w:r w:rsidR="00AF575C">
        <w:rPr>
          <w:rFonts w:ascii="Times New Roman" w:hAnsi="Times New Roman" w:cs="Times New Roman"/>
          <w:sz w:val="24"/>
          <w:szCs w:val="24"/>
        </w:rPr>
        <w:t xml:space="preserve"> </w:t>
      </w:r>
      <w:r w:rsidR="00AF575C">
        <w:rPr>
          <w:rFonts w:ascii="Times New Roman" w:hAnsi="Times New Roman" w:cs="Times New Roman"/>
          <w:b/>
          <w:sz w:val="24"/>
          <w:szCs w:val="24"/>
        </w:rPr>
        <w:t>17</w:t>
      </w:r>
      <w:r w:rsidR="00AF575C">
        <w:rPr>
          <w:rFonts w:ascii="Times New Roman" w:hAnsi="Times New Roman" w:cs="Times New Roman"/>
          <w:sz w:val="24"/>
          <w:szCs w:val="24"/>
        </w:rPr>
        <w:t xml:space="preserve"> de </w:t>
      </w:r>
      <w:r w:rsidR="00AF575C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AF575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AF575C">
        <w:rPr>
          <w:rFonts w:ascii="Times New Roman" w:hAnsi="Times New Roman" w:cs="Times New Roman"/>
          <w:b/>
          <w:sz w:val="24"/>
          <w:szCs w:val="24"/>
        </w:rPr>
        <w:t>23</w:t>
      </w:r>
      <w:r w:rsidR="00AF575C">
        <w:rPr>
          <w:rFonts w:ascii="Times New Roman" w:hAnsi="Times New Roman" w:cs="Times New Roman"/>
          <w:sz w:val="24"/>
          <w:szCs w:val="24"/>
        </w:rPr>
        <w:t xml:space="preserve"> de </w:t>
      </w:r>
      <w:r w:rsidR="00AF575C">
        <w:rPr>
          <w:rFonts w:ascii="Times New Roman" w:hAnsi="Times New Roman" w:cs="Times New Roman"/>
          <w:b/>
          <w:sz w:val="24"/>
          <w:szCs w:val="24"/>
        </w:rPr>
        <w:t>AGOSTO</w:t>
      </w:r>
      <w:r w:rsidRPr="00B40934">
        <w:rPr>
          <w:rFonts w:ascii="Times New Roman" w:hAnsi="Times New Roman" w:cs="Times New Roman"/>
          <w:b/>
          <w:sz w:val="24"/>
          <w:szCs w:val="24"/>
        </w:rPr>
        <w:t>,</w:t>
      </w:r>
      <w:r w:rsidRPr="00B40934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04528D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492B73">
        <w:rPr>
          <w:rFonts w:ascii="Times New Roman" w:hAnsi="Times New Roman" w:cs="Times New Roman"/>
          <w:b/>
          <w:sz w:val="24"/>
          <w:szCs w:val="24"/>
        </w:rPr>
        <w:t xml:space="preserve"> as 17</w:t>
      </w:r>
      <w:r w:rsidR="0004528D">
        <w:rPr>
          <w:rFonts w:ascii="Times New Roman" w:hAnsi="Times New Roman" w:cs="Times New Roman"/>
          <w:b/>
          <w:sz w:val="24"/>
          <w:szCs w:val="24"/>
        </w:rPr>
        <w:t>:00</w:t>
      </w:r>
      <w:r w:rsidRPr="00B40934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D740C" w:rsidRPr="00B40934" w:rsidRDefault="002D740C" w:rsidP="002D74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06E" w:rsidRPr="00B40934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B40934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0934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B40934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135B53" w:rsidRPr="00B40934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0D0376" w:rsidRPr="00B40934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B4093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52D74" w:rsidRPr="00B40934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ODILON JOSÉ DE OLIVEIRA</w:t>
      </w:r>
      <w:r w:rsidRPr="00B4093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52D74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RUA 02 </w:t>
      </w:r>
      <w:r w:rsidR="0004528D" w:rsidRPr="00B40934">
        <w:rPr>
          <w:rFonts w:ascii="Times New Roman" w:hAnsi="Times New Roman" w:cs="Times New Roman"/>
          <w:b/>
          <w:bCs/>
          <w:sz w:val="24"/>
          <w:szCs w:val="24"/>
        </w:rPr>
        <w:t xml:space="preserve">QD. </w:t>
      </w:r>
      <w:r w:rsidR="00552D74" w:rsidRPr="00B40934">
        <w:rPr>
          <w:rFonts w:ascii="Times New Roman" w:hAnsi="Times New Roman" w:cs="Times New Roman"/>
          <w:b/>
          <w:bCs/>
          <w:sz w:val="24"/>
          <w:szCs w:val="24"/>
        </w:rPr>
        <w:t>08 S/N VILA ITAJUBÁ I</w:t>
      </w:r>
      <w:r w:rsidRPr="00B40934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04528D" w:rsidRPr="0004528D">
        <w:rPr>
          <w:rFonts w:ascii="Times New Roman" w:hAnsi="Times New Roman" w:cs="Times New Roman"/>
          <w:bCs/>
          <w:sz w:val="24"/>
          <w:szCs w:val="24"/>
        </w:rPr>
        <w:t>de</w:t>
      </w:r>
      <w:r w:rsidR="0004528D">
        <w:rPr>
          <w:rFonts w:ascii="Times New Roman" w:hAnsi="Times New Roman" w:cs="Times New Roman"/>
          <w:b/>
          <w:bCs/>
          <w:sz w:val="24"/>
          <w:szCs w:val="24"/>
        </w:rPr>
        <w:t xml:space="preserve"> IPORÁ-GO</w:t>
      </w:r>
      <w:r w:rsidR="00552D74" w:rsidRPr="00B40934">
        <w:rPr>
          <w:rFonts w:ascii="Times New Roman" w:hAnsi="Times New Roman" w:cs="Times New Roman"/>
          <w:b/>
          <w:sz w:val="24"/>
          <w:szCs w:val="24"/>
        </w:rPr>
        <w:t>,</w:t>
      </w:r>
      <w:r w:rsidR="00552D74" w:rsidRPr="00B40934">
        <w:rPr>
          <w:rFonts w:ascii="Times New Roman" w:hAnsi="Times New Roman" w:cs="Times New Roman"/>
          <w:sz w:val="24"/>
          <w:szCs w:val="24"/>
        </w:rPr>
        <w:t xml:space="preserve"> </w:t>
      </w:r>
      <w:r w:rsidRPr="00B40934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528D" w:rsidRDefault="00045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28D" w:rsidRDefault="00045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28D" w:rsidRDefault="00045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B4093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B40934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B40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528D" w:rsidRDefault="0004528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B40934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B40934">
        <w:rPr>
          <w:i w:val="0"/>
          <w:color w:val="000000"/>
          <w:szCs w:val="24"/>
        </w:rPr>
        <w:t>12</w:t>
      </w:r>
      <w:r w:rsidR="00D901EA" w:rsidRPr="00B40934">
        <w:rPr>
          <w:i w:val="0"/>
          <w:color w:val="000000"/>
          <w:szCs w:val="24"/>
        </w:rPr>
        <w:t xml:space="preserve">. </w:t>
      </w:r>
      <w:r w:rsidR="00C36050" w:rsidRPr="00B40934">
        <w:rPr>
          <w:i w:val="0"/>
          <w:color w:val="000000"/>
          <w:szCs w:val="24"/>
        </w:rPr>
        <w:t>DAS SANÇÕES</w:t>
      </w:r>
    </w:p>
    <w:p w:rsidR="00C36050" w:rsidRPr="00B40934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B40934">
        <w:rPr>
          <w:b w:val="0"/>
          <w:bCs/>
          <w:i w:val="0"/>
          <w:color w:val="000000"/>
          <w:szCs w:val="24"/>
        </w:rPr>
        <w:t xml:space="preserve">12.1. </w:t>
      </w:r>
      <w:r w:rsidR="00C36050" w:rsidRPr="00B40934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B40934">
        <w:rPr>
          <w:bCs/>
          <w:i w:val="0"/>
          <w:color w:val="000000"/>
          <w:szCs w:val="24"/>
        </w:rPr>
        <w:t xml:space="preserve"> CONSELHO ESCOLAR</w:t>
      </w:r>
      <w:r w:rsidR="00C36050" w:rsidRPr="00B40934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B40934">
        <w:rPr>
          <w:bCs/>
          <w:i w:val="0"/>
          <w:szCs w:val="24"/>
        </w:rPr>
        <w:t>0</w:t>
      </w:r>
      <w:r w:rsidR="000519A0" w:rsidRPr="00B40934">
        <w:rPr>
          <w:bCs/>
          <w:i w:val="0"/>
          <w:szCs w:val="24"/>
        </w:rPr>
        <w:t>2</w:t>
      </w:r>
      <w:r w:rsidR="00C36050" w:rsidRPr="00B40934">
        <w:rPr>
          <w:bCs/>
          <w:i w:val="0"/>
          <w:szCs w:val="24"/>
        </w:rPr>
        <w:t xml:space="preserve"> (</w:t>
      </w:r>
      <w:r w:rsidR="006052FE" w:rsidRPr="00B40934">
        <w:rPr>
          <w:bCs/>
          <w:i w:val="0"/>
          <w:szCs w:val="24"/>
        </w:rPr>
        <w:t>dois</w:t>
      </w:r>
      <w:r w:rsidR="00C36050" w:rsidRPr="00B40934">
        <w:rPr>
          <w:bCs/>
          <w:i w:val="0"/>
          <w:szCs w:val="24"/>
        </w:rPr>
        <w:t xml:space="preserve">) dias </w:t>
      </w:r>
      <w:r w:rsidR="00212348" w:rsidRPr="00B40934">
        <w:rPr>
          <w:bCs/>
          <w:i w:val="0"/>
          <w:szCs w:val="24"/>
        </w:rPr>
        <w:t xml:space="preserve">utéis </w:t>
      </w:r>
      <w:r w:rsidR="00C36050" w:rsidRPr="00B40934">
        <w:rPr>
          <w:bCs/>
          <w:i w:val="0"/>
          <w:szCs w:val="24"/>
        </w:rPr>
        <w:t>da notificação</w:t>
      </w:r>
      <w:r w:rsidR="00C36050" w:rsidRPr="00B40934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B40934">
        <w:rPr>
          <w:b w:val="0"/>
          <w:i w:val="0"/>
          <w:color w:val="000000"/>
          <w:szCs w:val="24"/>
        </w:rPr>
        <w:t xml:space="preserve">: </w:t>
      </w:r>
    </w:p>
    <w:p w:rsidR="00C36050" w:rsidRPr="00B40934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B4093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B4093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B4093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B409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40934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40934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409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B4093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B40934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4093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B409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B40934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B4093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B4093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B4093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B4093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4093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B4093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B40934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B40934">
        <w:rPr>
          <w:rFonts w:ascii="Times New Roman" w:hAnsi="Times New Roman" w:cs="Times New Roman"/>
          <w:sz w:val="24"/>
          <w:szCs w:val="24"/>
        </w:rPr>
        <w:t>;</w:t>
      </w:r>
    </w:p>
    <w:p w:rsidR="00D901EA" w:rsidRPr="00B4093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40934">
        <w:rPr>
          <w:rFonts w:ascii="Times New Roman" w:hAnsi="Times New Roman" w:cs="Times New Roman"/>
        </w:rPr>
        <w:t>13.4</w:t>
      </w:r>
      <w:r w:rsidR="0088266E" w:rsidRPr="00B40934">
        <w:rPr>
          <w:rFonts w:ascii="Times New Roman" w:hAnsi="Times New Roman" w:cs="Times New Roman"/>
        </w:rPr>
        <w:t xml:space="preserve">. </w:t>
      </w:r>
      <w:r w:rsidR="00D901EA" w:rsidRPr="00B40934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B40934">
        <w:rPr>
          <w:rFonts w:ascii="Times New Roman" w:hAnsi="Times New Roman" w:cs="Times New Roman"/>
        </w:rPr>
        <w:t>;</w:t>
      </w:r>
    </w:p>
    <w:p w:rsidR="00D901EA" w:rsidRPr="00B4093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40934">
        <w:rPr>
          <w:rFonts w:ascii="Times New Roman" w:hAnsi="Times New Roman" w:cs="Times New Roman"/>
        </w:rPr>
        <w:t>13</w:t>
      </w:r>
      <w:r w:rsidR="0088266E" w:rsidRPr="00B40934">
        <w:rPr>
          <w:rFonts w:ascii="Times New Roman" w:hAnsi="Times New Roman" w:cs="Times New Roman"/>
        </w:rPr>
        <w:t xml:space="preserve">.5. </w:t>
      </w:r>
      <w:r w:rsidR="00D901EA" w:rsidRPr="00B40934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B40934">
        <w:rPr>
          <w:rFonts w:ascii="Times New Roman" w:hAnsi="Times New Roman" w:cs="Times New Roman"/>
          <w:b/>
        </w:rPr>
        <w:t>Comissão Julgadora</w:t>
      </w:r>
      <w:r w:rsidR="00D901EA" w:rsidRPr="00B40934">
        <w:rPr>
          <w:rFonts w:ascii="Times New Roman" w:hAnsi="Times New Roman" w:cs="Times New Roman"/>
          <w:color w:val="auto"/>
        </w:rPr>
        <w:t>, e em último cas</w:t>
      </w:r>
      <w:r w:rsidRPr="00B4093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4093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40934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4093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40934">
        <w:rPr>
          <w:rFonts w:ascii="Times New Roman" w:hAnsi="Times New Roman" w:cs="Times New Roman"/>
          <w:color w:val="auto"/>
        </w:rPr>
        <w:t xml:space="preserve">está </w:t>
      </w:r>
      <w:r w:rsidR="007E398B" w:rsidRPr="00B40934">
        <w:rPr>
          <w:rFonts w:ascii="Times New Roman" w:hAnsi="Times New Roman" w:cs="Times New Roman"/>
          <w:color w:val="auto"/>
        </w:rPr>
        <w:t>jurisdicionada</w:t>
      </w:r>
      <w:r w:rsidRPr="00B40934">
        <w:rPr>
          <w:rFonts w:ascii="Times New Roman" w:hAnsi="Times New Roman" w:cs="Times New Roman"/>
          <w:color w:val="auto"/>
        </w:rPr>
        <w:t>;</w:t>
      </w:r>
      <w:r w:rsidR="00D901EA" w:rsidRPr="00B40934">
        <w:rPr>
          <w:rFonts w:ascii="Times New Roman" w:hAnsi="Times New Roman" w:cs="Times New Roman"/>
          <w:color w:val="auto"/>
        </w:rPr>
        <w:t xml:space="preserve"> </w:t>
      </w:r>
    </w:p>
    <w:p w:rsidR="00D901EA" w:rsidRPr="00B4093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B40934">
        <w:rPr>
          <w:rFonts w:ascii="Times New Roman" w:hAnsi="Times New Roman" w:cs="Times New Roman"/>
        </w:rPr>
        <w:t>13</w:t>
      </w:r>
      <w:r w:rsidR="00D901EA" w:rsidRPr="00B40934">
        <w:rPr>
          <w:rFonts w:ascii="Times New Roman" w:hAnsi="Times New Roman" w:cs="Times New Roman"/>
        </w:rPr>
        <w:t>.6</w:t>
      </w:r>
      <w:r w:rsidR="0088266E" w:rsidRPr="00B40934">
        <w:rPr>
          <w:rFonts w:ascii="Times New Roman" w:hAnsi="Times New Roman" w:cs="Times New Roman"/>
        </w:rPr>
        <w:t xml:space="preserve">. </w:t>
      </w:r>
      <w:r w:rsidR="00D901EA" w:rsidRPr="00B40934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B4093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4093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4093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4093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40934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4093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4528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B409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57F1" w:rsidRDefault="00552D74" w:rsidP="00567D4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IPORÁ- GO</w:t>
      </w:r>
      <w:r w:rsidR="00AF5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AF575C" w:rsidRPr="00AF57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F5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20 </w:t>
      </w:r>
      <w:r w:rsidR="00AF575C" w:rsidRPr="00AF57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</w:t>
      </w: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F575C" w:rsidRPr="00AF5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67D4E"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67D4E" w:rsidRPr="00AF57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567D4E" w:rsidRPr="00B4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04528D" w:rsidRPr="00B40934" w:rsidRDefault="0004528D" w:rsidP="00567D4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67D4E" w:rsidRPr="00B40934" w:rsidRDefault="00567D4E" w:rsidP="00045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SHIRLENE NÓBREGA MENDES</w:t>
      </w:r>
    </w:p>
    <w:p w:rsidR="000202FF" w:rsidRPr="00B40934" w:rsidRDefault="000202FF" w:rsidP="000452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B40934" w:rsidRDefault="00567D4E" w:rsidP="000452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ODILON JOSÉ DE OLIVEIRA</w:t>
      </w:r>
    </w:p>
    <w:p w:rsidR="000202FF" w:rsidRPr="002142BC" w:rsidRDefault="000202FF" w:rsidP="000452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09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FA" w:rsidRDefault="004775FA" w:rsidP="004C0DC1">
      <w:pPr>
        <w:spacing w:after="0" w:line="240" w:lineRule="auto"/>
      </w:pPr>
      <w:r>
        <w:separator/>
      </w:r>
    </w:p>
  </w:endnote>
  <w:endnote w:type="continuationSeparator" w:id="0">
    <w:p w:rsidR="004775FA" w:rsidRDefault="004775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FA" w:rsidRDefault="004775FA" w:rsidP="004C0DC1">
      <w:pPr>
        <w:spacing w:after="0" w:line="240" w:lineRule="auto"/>
      </w:pPr>
      <w:r>
        <w:separator/>
      </w:r>
    </w:p>
  </w:footnote>
  <w:footnote w:type="continuationSeparator" w:id="0">
    <w:p w:rsidR="004775FA" w:rsidRDefault="004775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170"/>
    <w:rsid w:val="00012DBA"/>
    <w:rsid w:val="000202FF"/>
    <w:rsid w:val="000221F3"/>
    <w:rsid w:val="000224C4"/>
    <w:rsid w:val="00022D5B"/>
    <w:rsid w:val="00032697"/>
    <w:rsid w:val="00040B78"/>
    <w:rsid w:val="0004528D"/>
    <w:rsid w:val="000519A0"/>
    <w:rsid w:val="00067E0B"/>
    <w:rsid w:val="00073055"/>
    <w:rsid w:val="000A0F5A"/>
    <w:rsid w:val="000C273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B53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40C"/>
    <w:rsid w:val="002F4751"/>
    <w:rsid w:val="002F6005"/>
    <w:rsid w:val="00313ABE"/>
    <w:rsid w:val="00333365"/>
    <w:rsid w:val="0034416D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5FA"/>
    <w:rsid w:val="00491AE9"/>
    <w:rsid w:val="00492B73"/>
    <w:rsid w:val="0049456E"/>
    <w:rsid w:val="00496033"/>
    <w:rsid w:val="0049667E"/>
    <w:rsid w:val="0049761A"/>
    <w:rsid w:val="004A3C35"/>
    <w:rsid w:val="004B76E5"/>
    <w:rsid w:val="004C0DC1"/>
    <w:rsid w:val="004E61EF"/>
    <w:rsid w:val="004F5CBF"/>
    <w:rsid w:val="00503899"/>
    <w:rsid w:val="00542676"/>
    <w:rsid w:val="00545C39"/>
    <w:rsid w:val="00552D74"/>
    <w:rsid w:val="00567D4E"/>
    <w:rsid w:val="00570847"/>
    <w:rsid w:val="00576F33"/>
    <w:rsid w:val="00581681"/>
    <w:rsid w:val="00585AC1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5DC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7887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03F"/>
    <w:rsid w:val="007B639E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268D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07CE5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12A5"/>
    <w:rsid w:val="00AA55C2"/>
    <w:rsid w:val="00AD0A8B"/>
    <w:rsid w:val="00AD29C9"/>
    <w:rsid w:val="00AF16F4"/>
    <w:rsid w:val="00AF575C"/>
    <w:rsid w:val="00B05536"/>
    <w:rsid w:val="00B05988"/>
    <w:rsid w:val="00B05E55"/>
    <w:rsid w:val="00B30B0D"/>
    <w:rsid w:val="00B30B26"/>
    <w:rsid w:val="00B40934"/>
    <w:rsid w:val="00B454C9"/>
    <w:rsid w:val="00B54E8A"/>
    <w:rsid w:val="00B77BD8"/>
    <w:rsid w:val="00B83E0F"/>
    <w:rsid w:val="00B865C1"/>
    <w:rsid w:val="00B90148"/>
    <w:rsid w:val="00B934CC"/>
    <w:rsid w:val="00B9711D"/>
    <w:rsid w:val="00BA6906"/>
    <w:rsid w:val="00BB4112"/>
    <w:rsid w:val="00BC0A2B"/>
    <w:rsid w:val="00BD2F8C"/>
    <w:rsid w:val="00BD3BE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CC9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5EA0"/>
    <w:rsid w:val="00DF29FA"/>
    <w:rsid w:val="00DF77E2"/>
    <w:rsid w:val="00E07C14"/>
    <w:rsid w:val="00E37354"/>
    <w:rsid w:val="00E374F9"/>
    <w:rsid w:val="00E561E7"/>
    <w:rsid w:val="00E62032"/>
    <w:rsid w:val="00E66C93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6D17"/>
    <w:rsid w:val="00EF7204"/>
    <w:rsid w:val="00EF7E04"/>
    <w:rsid w:val="00F22C2D"/>
    <w:rsid w:val="00F34C7D"/>
    <w:rsid w:val="00F43CD4"/>
    <w:rsid w:val="00F52F58"/>
    <w:rsid w:val="00F6648A"/>
    <w:rsid w:val="00F678C6"/>
    <w:rsid w:val="00F736D0"/>
    <w:rsid w:val="00F93790"/>
    <w:rsid w:val="00F94B2F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A5599-B8B4-4EDB-9B49-06DA7EF4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2744</Words>
  <Characters>14820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39</cp:revision>
  <cp:lastPrinted>2016-06-06T18:02:00Z</cp:lastPrinted>
  <dcterms:created xsi:type="dcterms:W3CDTF">2016-05-18T14:37:00Z</dcterms:created>
  <dcterms:modified xsi:type="dcterms:W3CDTF">2016-07-20T13:30:00Z</dcterms:modified>
</cp:coreProperties>
</file>