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6DE4" w:rsidRDefault="00FE6DE4">
      <w:pPr>
        <w:pStyle w:val="Normal1"/>
        <w:spacing w:after="150" w:line="240" w:lineRule="auto"/>
        <w:jc w:val="center"/>
      </w:pPr>
    </w:p>
    <w:p w:rsidR="00FE6DE4" w:rsidRDefault="00FD0E21">
      <w:pPr>
        <w:pStyle w:val="Normal1"/>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DE CHAMADA PÚBLICA Nº (01/2016)</w:t>
      </w:r>
    </w:p>
    <w:p w:rsidR="00642A14" w:rsidRDefault="00642A14">
      <w:pPr>
        <w:pStyle w:val="Normal1"/>
        <w:spacing w:after="150" w:line="240" w:lineRule="auto"/>
        <w:jc w:val="center"/>
      </w:pPr>
      <w:r>
        <w:rPr>
          <w:rFonts w:ascii="Times New Roman" w:eastAsia="Times New Roman" w:hAnsi="Times New Roman" w:cs="Times New Roman"/>
          <w:b/>
          <w:sz w:val="24"/>
          <w:szCs w:val="24"/>
        </w:rPr>
        <w:t>PRORROGAÇÃO 0</w:t>
      </w:r>
      <w:r w:rsidR="00F20B0B">
        <w:rPr>
          <w:rFonts w:ascii="Times New Roman" w:eastAsia="Times New Roman" w:hAnsi="Times New Roman" w:cs="Times New Roman"/>
          <w:b/>
          <w:sz w:val="24"/>
          <w:szCs w:val="24"/>
        </w:rPr>
        <w:t>2</w:t>
      </w:r>
    </w:p>
    <w:p w:rsidR="00FE6DE4" w:rsidRDefault="00FE6DE4">
      <w:pPr>
        <w:pStyle w:val="Normal1"/>
        <w:spacing w:after="150" w:line="240" w:lineRule="auto"/>
        <w:jc w:val="both"/>
      </w:pPr>
    </w:p>
    <w:p w:rsidR="00536AB5" w:rsidRPr="006B200C" w:rsidRDefault="00FD0E21">
      <w:pPr>
        <w:pStyle w:val="Normal1"/>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Chamada Pública n.º01/2016</w:t>
      </w:r>
      <w:r>
        <w:rPr>
          <w:rFonts w:ascii="Times New Roman" w:eastAsia="Times New Roman" w:hAnsi="Times New Roman" w:cs="Times New Roman"/>
          <w:sz w:val="24"/>
          <w:szCs w:val="24"/>
        </w:rPr>
        <w:t xml:space="preserve">, para aquisição de gêneros alimentícios diretamente da Agricultura Familiar e do Empreendedor Familiar Rural conforme </w:t>
      </w:r>
      <w:r>
        <w:rPr>
          <w:rFonts w:ascii="Times New Roman" w:eastAsia="Times New Roman" w:hAnsi="Times New Roman" w:cs="Times New Roman"/>
          <w:color w:val="0000EE"/>
          <w:sz w:val="24"/>
          <w:szCs w:val="24"/>
        </w:rPr>
        <w:t>§1º do art.14 da Lei n.º 11.947/2009</w:t>
      </w:r>
      <w:r>
        <w:rPr>
          <w:rFonts w:ascii="Times New Roman" w:eastAsia="Times New Roman" w:hAnsi="Times New Roman" w:cs="Times New Roman"/>
          <w:sz w:val="24"/>
          <w:szCs w:val="24"/>
        </w:rPr>
        <w:t xml:space="preserve"> e Resolução FNDE n.º 26/2013.</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Conselho Escolar </w:t>
      </w:r>
      <w:r>
        <w:rPr>
          <w:rFonts w:ascii="Times New Roman" w:eastAsia="Times New Roman" w:hAnsi="Times New Roman" w:cs="Times New Roman"/>
          <w:b/>
          <w:sz w:val="24"/>
          <w:szCs w:val="24"/>
        </w:rPr>
        <w:t>AYRTON SENNA DA SILVA</w:t>
      </w:r>
      <w:r>
        <w:rPr>
          <w:rFonts w:ascii="Times New Roman" w:eastAsia="Times New Roman" w:hAnsi="Times New Roman" w:cs="Times New Roman"/>
          <w:sz w:val="24"/>
          <w:szCs w:val="24"/>
        </w:rPr>
        <w:t xml:space="preserve">, da Unidade Escolar </w:t>
      </w:r>
      <w:r>
        <w:rPr>
          <w:rFonts w:ascii="Times New Roman" w:eastAsia="Times New Roman" w:hAnsi="Times New Roman" w:cs="Times New Roman"/>
          <w:b/>
          <w:sz w:val="24"/>
          <w:szCs w:val="24"/>
        </w:rPr>
        <w:t>COLÉGIO ESTADUAL VALPARAIZO</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VALPARAISO DE GOIÁS-GO</w:t>
      </w:r>
      <w:r>
        <w:rPr>
          <w:rFonts w:ascii="Times New Roman" w:eastAsia="Times New Roman" w:hAnsi="Times New Roman" w:cs="Times New Roman"/>
          <w:sz w:val="24"/>
          <w:szCs w:val="24"/>
        </w:rPr>
        <w:t xml:space="preserve"> Subsecretaria Regional de </w:t>
      </w:r>
      <w:r>
        <w:rPr>
          <w:rFonts w:ascii="Times New Roman" w:eastAsia="Times New Roman" w:hAnsi="Times New Roman" w:cs="Times New Roman"/>
          <w:b/>
          <w:sz w:val="24"/>
          <w:szCs w:val="24"/>
        </w:rPr>
        <w:t>NOVO GAMA</w:t>
      </w:r>
      <w:r>
        <w:rPr>
          <w:rFonts w:ascii="Times New Roman" w:eastAsia="Times New Roman" w:hAnsi="Times New Roman" w:cs="Times New Roman"/>
          <w:sz w:val="24"/>
          <w:szCs w:val="24"/>
        </w:rPr>
        <w:t xml:space="preserve">, pessoa jurídica de direito público, com sede à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ETAPA A, VALPARAIZO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VALPARAISO DE GOIÁS/GO</w:t>
      </w:r>
      <w:r>
        <w:rPr>
          <w:rFonts w:ascii="Times New Roman" w:eastAsia="Times New Roman" w:hAnsi="Times New Roman" w:cs="Times New Roman"/>
          <w:sz w:val="24"/>
          <w:szCs w:val="24"/>
        </w:rPr>
        <w:t>, inscrita no CNPJ sob n.º</w:t>
      </w:r>
      <w:r>
        <w:rPr>
          <w:rFonts w:ascii="Times New Roman" w:eastAsia="Times New Roman" w:hAnsi="Times New Roman" w:cs="Times New Roman"/>
          <w:b/>
          <w:sz w:val="24"/>
          <w:szCs w:val="24"/>
        </w:rPr>
        <w:t xml:space="preserve"> 00672979/0001-44</w:t>
      </w:r>
      <w:r>
        <w:rPr>
          <w:rFonts w:ascii="Times New Roman" w:eastAsia="Times New Roman" w:hAnsi="Times New Roman" w:cs="Times New Roman"/>
          <w:sz w:val="24"/>
          <w:szCs w:val="24"/>
        </w:rPr>
        <w:t xml:space="preserve">, representada neste ato pelo Presidente do Conselho o (a) Sr (a) </w:t>
      </w:r>
      <w:r>
        <w:rPr>
          <w:rFonts w:ascii="Times New Roman" w:eastAsia="Times New Roman" w:hAnsi="Times New Roman" w:cs="Times New Roman"/>
          <w:b/>
          <w:sz w:val="24"/>
          <w:szCs w:val="24"/>
        </w:rPr>
        <w:t>ANDRÉ LUIZ DE SOUSA ANDRADE GENERINO</w:t>
      </w:r>
      <w:r>
        <w:rPr>
          <w:rFonts w:ascii="Times New Roman" w:eastAsia="Times New Roman" w:hAnsi="Times New Roman" w:cs="Times New Roman"/>
          <w:sz w:val="24"/>
          <w:szCs w:val="24"/>
        </w:rPr>
        <w:t xml:space="preserve">, inscrito (a) no CPF </w:t>
      </w:r>
      <w:r>
        <w:rPr>
          <w:rFonts w:ascii="Times New Roman" w:eastAsia="Times New Roman" w:hAnsi="Times New Roman" w:cs="Times New Roman"/>
          <w:b/>
          <w:sz w:val="24"/>
          <w:szCs w:val="24"/>
        </w:rPr>
        <w:t>906.137.831-15</w:t>
      </w:r>
      <w:r>
        <w:rPr>
          <w:rFonts w:ascii="Times New Roman" w:eastAsia="Times New Roman" w:hAnsi="Times New Roman" w:cs="Times New Roman"/>
          <w:sz w:val="24"/>
          <w:szCs w:val="24"/>
        </w:rPr>
        <w:t xml:space="preserve">, Carteira de Identidade nº </w:t>
      </w:r>
      <w:r>
        <w:rPr>
          <w:rFonts w:ascii="Times New Roman" w:eastAsia="Times New Roman" w:hAnsi="Times New Roman" w:cs="Times New Roman"/>
          <w:b/>
          <w:sz w:val="24"/>
          <w:szCs w:val="24"/>
        </w:rPr>
        <w:t>1938587 SSP/DF</w:t>
      </w:r>
      <w:r>
        <w:rPr>
          <w:rFonts w:ascii="Times New Roman" w:eastAsia="Times New Roman" w:hAnsi="Times New Roman" w:cs="Times New Roman"/>
          <w:sz w:val="24"/>
          <w:szCs w:val="24"/>
        </w:rPr>
        <w:t xml:space="preserve">, no uso de suas prerrogativas legais e considerando o disposto no </w:t>
      </w:r>
      <w:r>
        <w:rPr>
          <w:rFonts w:ascii="Times New Roman" w:eastAsia="Times New Roman" w:hAnsi="Times New Roman" w:cs="Times New Roman"/>
          <w:color w:val="0000EE"/>
          <w:sz w:val="24"/>
          <w:szCs w:val="24"/>
        </w:rPr>
        <w:t>art.14, da Lei nº 11.947/2009</w:t>
      </w:r>
      <w:r>
        <w:rPr>
          <w:rFonts w:ascii="Times New Roman" w:eastAsia="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36AB5">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/01/2016 Á 30/06/2016</w:t>
      </w:r>
      <w:r>
        <w:rPr>
          <w:rFonts w:ascii="Times New Roman" w:eastAsia="Times New Roman" w:hAnsi="Times New Roman" w:cs="Times New Roman"/>
          <w:sz w:val="24"/>
          <w:szCs w:val="24"/>
        </w:rPr>
        <w:t>. Os interessados (</w:t>
      </w:r>
      <w:r>
        <w:rPr>
          <w:rFonts w:ascii="Times New Roman" w:eastAsia="Times New Roman" w:hAnsi="Times New Roman" w:cs="Times New Roman"/>
          <w:b/>
          <w:sz w:val="24"/>
          <w:szCs w:val="24"/>
        </w:rPr>
        <w:t>Grupos Formais, Informais ou Fornecedores Individuais</w:t>
      </w:r>
      <w:r>
        <w:rPr>
          <w:rFonts w:ascii="Times New Roman" w:eastAsia="Times New Roman" w:hAnsi="Times New Roman" w:cs="Times New Roman"/>
          <w:sz w:val="24"/>
          <w:szCs w:val="24"/>
        </w:rPr>
        <w:t xml:space="preserve">) deverão apresentar a documentação para habilitação e Projeto de Venda até o </w:t>
      </w:r>
      <w:r w:rsidRPr="006B200C">
        <w:rPr>
          <w:rFonts w:ascii="Times New Roman" w:eastAsia="Times New Roman" w:hAnsi="Times New Roman" w:cs="Times New Roman"/>
          <w:color w:val="auto"/>
          <w:sz w:val="24"/>
          <w:szCs w:val="24"/>
        </w:rPr>
        <w:t>dia</w:t>
      </w:r>
      <w:r w:rsidR="00BC6B01" w:rsidRPr="006B200C">
        <w:rPr>
          <w:rFonts w:ascii="Times New Roman" w:eastAsia="Times New Roman" w:hAnsi="Times New Roman" w:cs="Times New Roman"/>
          <w:color w:val="auto"/>
          <w:sz w:val="24"/>
          <w:szCs w:val="24"/>
        </w:rPr>
        <w:t xml:space="preserve"> </w:t>
      </w:r>
      <w:r w:rsidR="006B200C" w:rsidRPr="006B200C">
        <w:rPr>
          <w:rFonts w:ascii="Times New Roman" w:eastAsia="Times New Roman" w:hAnsi="Times New Roman" w:cs="Times New Roman"/>
          <w:b/>
          <w:color w:val="auto"/>
          <w:sz w:val="24"/>
          <w:szCs w:val="24"/>
        </w:rPr>
        <w:t>16/02</w:t>
      </w:r>
      <w:r w:rsidR="00BC6B01" w:rsidRPr="006B200C">
        <w:rPr>
          <w:rFonts w:ascii="Times New Roman" w:eastAsia="Times New Roman" w:hAnsi="Times New Roman" w:cs="Times New Roman"/>
          <w:b/>
          <w:color w:val="auto"/>
          <w:sz w:val="24"/>
          <w:szCs w:val="24"/>
        </w:rPr>
        <w:t>/2016</w:t>
      </w:r>
      <w:r w:rsidRPr="006B200C">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 no horário das</w:t>
      </w:r>
      <w:r w:rsidR="00536A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9:00</w:t>
      </w:r>
      <w:proofErr w:type="gramEnd"/>
      <w:r>
        <w:rPr>
          <w:rFonts w:ascii="Times New Roman" w:eastAsia="Times New Roman" w:hAnsi="Times New Roman" w:cs="Times New Roman"/>
          <w:sz w:val="24"/>
          <w:szCs w:val="24"/>
        </w:rPr>
        <w:t>horas, na sede do Conselho Escolar, situada à</w:t>
      </w:r>
      <w:r w:rsidR="00536AB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ETAPA A, VALPARAIZO 1, VALPARAISO DE GOIÁS/GO</w:t>
      </w:r>
      <w:r>
        <w:rPr>
          <w:rFonts w:ascii="Times New Roman" w:eastAsia="Times New Roman" w:hAnsi="Times New Roman" w:cs="Times New Roman"/>
          <w:sz w:val="24"/>
          <w:szCs w:val="24"/>
        </w:rPr>
        <w:t>.</w:t>
      </w:r>
    </w:p>
    <w:p w:rsidR="00FE6DE4" w:rsidRDefault="00FD0E21">
      <w:pPr>
        <w:pStyle w:val="Normal1"/>
        <w:spacing w:after="150" w:line="240" w:lineRule="auto"/>
        <w:jc w:val="both"/>
      </w:pPr>
      <w:r>
        <w:rPr>
          <w:rFonts w:ascii="Times New Roman" w:eastAsia="Times New Roman" w:hAnsi="Times New Roman" w:cs="Times New Roman"/>
          <w:b/>
          <w:sz w:val="24"/>
          <w:szCs w:val="24"/>
        </w:rPr>
        <w:t>1. OBJETO</w:t>
      </w:r>
    </w:p>
    <w:p w:rsidR="00FE6DE4" w:rsidRDefault="00FD0E21">
      <w:pPr>
        <w:pStyle w:val="Normal1"/>
        <w:spacing w:after="150" w:line="240" w:lineRule="auto"/>
        <w:jc w:val="both"/>
      </w:pPr>
      <w:proofErr w:type="gramStart"/>
      <w:r>
        <w:rPr>
          <w:rFonts w:ascii="Times New Roman" w:eastAsia="Times New Roman" w:hAnsi="Times New Roman" w:cs="Times New Roman"/>
          <w:sz w:val="24"/>
          <w:szCs w:val="24"/>
        </w:rPr>
        <w:t>O objeto da presente Chamada Pública</w:t>
      </w:r>
      <w:proofErr w:type="gramEnd"/>
      <w:r>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w:t>
      </w:r>
      <w:r w:rsidR="00536AB5">
        <w:rPr>
          <w:rFonts w:ascii="Times New Roman" w:eastAsia="Times New Roman" w:hAnsi="Times New Roman" w:cs="Times New Roman"/>
          <w:sz w:val="24"/>
          <w:szCs w:val="24"/>
        </w:rPr>
        <w:t>ícios abaixo (Tabela</w:t>
      </w:r>
      <w:r>
        <w:rPr>
          <w:rFonts w:ascii="Times New Roman" w:eastAsia="Times New Roman" w:hAnsi="Times New Roman" w:cs="Times New Roman"/>
          <w:sz w:val="24"/>
          <w:szCs w:val="24"/>
        </w:rPr>
        <w:t>1).</w:t>
      </w:r>
    </w:p>
    <w:p w:rsidR="00FE6DE4" w:rsidRDefault="00FD0E21">
      <w:pPr>
        <w:pStyle w:val="Normal1"/>
        <w:spacing w:after="150" w:line="240" w:lineRule="auto"/>
        <w:jc w:val="both"/>
      </w:pPr>
      <w:r>
        <w:rPr>
          <w:rFonts w:ascii="Times New Roman" w:eastAsia="Times New Roman" w:hAnsi="Times New Roman" w:cs="Times New Roman"/>
          <w:b/>
          <w:sz w:val="24"/>
          <w:szCs w:val="24"/>
        </w:rPr>
        <w:t> ESTIMATIVA DO QUANTITATIVO DE GÊNEROS ALIMENTÍCIOS A SEREM ADQUIRIDOS DA AGRICULTURA FAMILIAR RURAL.</w:t>
      </w:r>
    </w:p>
    <w:tbl>
      <w:tblPr>
        <w:tblStyle w:val="a"/>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460"/>
        <w:gridCol w:w="2694"/>
        <w:gridCol w:w="1416"/>
        <w:gridCol w:w="1702"/>
        <w:gridCol w:w="1418"/>
        <w:gridCol w:w="2585"/>
      </w:tblGrid>
      <w:tr w:rsidR="00FE6DE4">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 (nome)</w:t>
            </w:r>
          </w:p>
        </w:tc>
        <w:tc>
          <w:tcPr>
            <w:tcW w:w="141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both"/>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Quantidade</w:t>
            </w:r>
          </w:p>
          <w:p w:rsidR="00FE6DE4" w:rsidRDefault="00FE6DE4">
            <w:pPr>
              <w:pStyle w:val="Normal1"/>
              <w:spacing w:after="0" w:line="240" w:lineRule="auto"/>
              <w:jc w:val="center"/>
            </w:pPr>
          </w:p>
        </w:tc>
        <w:tc>
          <w:tcPr>
            <w:tcW w:w="400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Preço de Aquisição (R$)</w:t>
            </w:r>
          </w:p>
        </w:tc>
      </w:tr>
      <w:tr w:rsidR="00FE6DE4">
        <w:trPr>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269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141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spacing w:after="0" w:line="240" w:lineRule="auto"/>
              <w:jc w:val="both"/>
            </w:pPr>
          </w:p>
          <w:p w:rsidR="00FE6DE4" w:rsidRDefault="00FE6DE4">
            <w:pPr>
              <w:pStyle w:val="Normal1"/>
              <w:spacing w:after="0" w:line="240" w:lineRule="auto"/>
              <w:jc w:val="both"/>
            </w:pPr>
          </w:p>
          <w:p w:rsidR="00FE6DE4" w:rsidRDefault="00FE6DE4">
            <w:pPr>
              <w:pStyle w:val="Normal1"/>
              <w:spacing w:after="0" w:line="240" w:lineRule="auto"/>
              <w:jc w:val="both"/>
            </w:pPr>
          </w:p>
          <w:p w:rsidR="00FE6DE4" w:rsidRDefault="00FE6DE4">
            <w:pPr>
              <w:pStyle w:val="Normal1"/>
              <w:spacing w:after="0" w:line="240" w:lineRule="auto"/>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Médio</w:t>
            </w:r>
          </w:p>
        </w:tc>
        <w:tc>
          <w:tcPr>
            <w:tcW w:w="258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Valor Total</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ABACAXI </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128</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486,40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ABÓBORA KABUTIÁ </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192</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422,40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ALFACE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UND</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288,00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lastRenderedPageBreak/>
              <w:t>04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BANANA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1.925,00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BATATA INGLESA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1.152,00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06</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BETERRABA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64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166,40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07</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BRÓCOLIS</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406,00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08</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CEBOLA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1.216,00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09</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CENOURA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676,00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10</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CHEIRO VERDE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900,00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COUVE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135</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702,00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GOIABA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102,40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LARANJA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1,90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1.824,00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LIMÃO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112,00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MAÇÃ</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474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1.990,80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16</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MAMÃO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1.254,00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17</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MANDIOCA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616,00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18</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MARACUJÁ</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180,00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19</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MELANCIA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96</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211,20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20</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MILHO VERDE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912,00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PEPINO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05</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1,67</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8,35</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PIMENTÃO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88,40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REPOLHO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135,00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TOMATE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1024,00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VAGEM</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240,00</w:t>
            </w:r>
          </w:p>
        </w:tc>
      </w:tr>
    </w:tbl>
    <w:p w:rsidR="00FE6DE4" w:rsidRDefault="00FD0E21">
      <w:pPr>
        <w:pStyle w:val="Normal1"/>
        <w:spacing w:after="150" w:line="240" w:lineRule="auto"/>
        <w:jc w:val="both"/>
      </w:pPr>
      <w:r>
        <w:rPr>
          <w:rFonts w:ascii="Times New Roman" w:eastAsia="Times New Roman" w:hAnsi="Times New Roman" w:cs="Times New Roman"/>
          <w:b/>
          <w:color w:val="FF0000"/>
          <w:sz w:val="24"/>
          <w:szCs w:val="24"/>
        </w:rPr>
        <w:t> </w:t>
      </w: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2. FONTE DE RECURSO</w:t>
      </w:r>
    </w:p>
    <w:p w:rsidR="00FE6DE4" w:rsidRDefault="00FD0E21">
      <w:pPr>
        <w:pStyle w:val="Normal1"/>
        <w:spacing w:after="150" w:line="240" w:lineRule="auto"/>
        <w:jc w:val="both"/>
      </w:pPr>
      <w:r>
        <w:rPr>
          <w:rFonts w:ascii="Times New Roman" w:eastAsia="Times New Roman" w:hAnsi="Times New Roman" w:cs="Times New Roman"/>
          <w:sz w:val="24"/>
          <w:szCs w:val="24"/>
        </w:rPr>
        <w:t>Recursos provenientes do Convênio FNDE.</w:t>
      </w:r>
    </w:p>
    <w:p w:rsidR="00FE6DE4" w:rsidRDefault="00FD0E21">
      <w:pPr>
        <w:pStyle w:val="Normal1"/>
        <w:spacing w:after="150" w:line="240" w:lineRule="auto"/>
        <w:jc w:val="both"/>
      </w:pPr>
      <w:r>
        <w:rPr>
          <w:rFonts w:ascii="Times New Roman" w:eastAsia="Times New Roman" w:hAnsi="Times New Roman" w:cs="Times New Roman"/>
          <w:b/>
          <w:sz w:val="24"/>
          <w:szCs w:val="24"/>
        </w:rPr>
        <w:t>3. HABILITAÇÃO DO FORNECEDOR</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de Abril de 2015.</w:t>
      </w:r>
    </w:p>
    <w:p w:rsidR="00FE6DE4" w:rsidRDefault="00FD0E21">
      <w:pPr>
        <w:pStyle w:val="Normal1"/>
        <w:spacing w:after="150" w:line="240" w:lineRule="auto"/>
        <w:jc w:val="both"/>
      </w:pPr>
      <w:r>
        <w:rPr>
          <w:rFonts w:ascii="Times New Roman" w:eastAsia="Times New Roman" w:hAnsi="Times New Roman" w:cs="Times New Roman"/>
          <w:b/>
          <w:sz w:val="24"/>
          <w:szCs w:val="24"/>
        </w:rPr>
        <w:lastRenderedPageBreak/>
        <w:t>3.1. ENVELOPE Nº 001 - HABILITAÇÃO DO FORNECEDOR INDIVIDUAL (não organizado em grupo).</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de Pessoa Física - CPF;</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Física do agricultor familiar participante,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IV - a prova de atendimento de requisitos previstos em lei específica, quando for o caso; </w:t>
      </w:r>
      <w:proofErr w:type="gramStart"/>
      <w:r>
        <w:rPr>
          <w:rFonts w:ascii="Times New Roman" w:eastAsia="Times New Roman" w:hAnsi="Times New Roman" w:cs="Times New Roman"/>
          <w:sz w:val="24"/>
          <w:szCs w:val="24"/>
        </w:rPr>
        <w:t>e</w:t>
      </w:r>
      <w:proofErr w:type="gramEnd"/>
    </w:p>
    <w:p w:rsidR="00FE6DE4" w:rsidRDefault="00FD0E21">
      <w:pPr>
        <w:pStyle w:val="Normal1"/>
        <w:spacing w:after="150" w:line="240" w:lineRule="auto"/>
        <w:jc w:val="both"/>
      </w:pPr>
      <w:r>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FE6DE4" w:rsidRDefault="00FD0E21">
      <w:pPr>
        <w:pStyle w:val="Normal1"/>
        <w:spacing w:after="150" w:line="240" w:lineRule="auto"/>
        <w:jc w:val="both"/>
      </w:pPr>
      <w:r>
        <w:rPr>
          <w:rFonts w:ascii="Times New Roman" w:eastAsia="Times New Roman" w:hAnsi="Times New Roman" w:cs="Times New Roman"/>
          <w:b/>
          <w:sz w:val="24"/>
          <w:szCs w:val="24"/>
        </w:rPr>
        <w:t>3.2. ENVELOPE Nº 01 - HABILITAÇÃO DO GRUPO INFORMAL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Grupo Informal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de Pessoa Física - CPF;</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Física de cada agricultor familiar participante,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IV - a prova de atendimento de requisitos previstos em lei específica, quando for o caso; </w:t>
      </w:r>
      <w:proofErr w:type="gramStart"/>
      <w:r>
        <w:rPr>
          <w:rFonts w:ascii="Times New Roman" w:eastAsia="Times New Roman" w:hAnsi="Times New Roman" w:cs="Times New Roman"/>
          <w:sz w:val="24"/>
          <w:szCs w:val="24"/>
        </w:rPr>
        <w:t>e</w:t>
      </w:r>
      <w:proofErr w:type="gramEnd"/>
    </w:p>
    <w:p w:rsidR="00FE6DE4" w:rsidRDefault="00FD0E21">
      <w:pPr>
        <w:pStyle w:val="Normal1"/>
        <w:spacing w:after="150" w:line="240" w:lineRule="auto"/>
        <w:jc w:val="both"/>
      </w:pPr>
      <w:r>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FE6DE4" w:rsidRDefault="00FD0E21">
      <w:pPr>
        <w:pStyle w:val="Normal1"/>
        <w:spacing w:after="150" w:line="240" w:lineRule="auto"/>
        <w:jc w:val="both"/>
      </w:pPr>
      <w:r>
        <w:rPr>
          <w:rFonts w:ascii="Times New Roman" w:eastAsia="Times New Roman" w:hAnsi="Times New Roman" w:cs="Times New Roman"/>
          <w:b/>
          <w:sz w:val="24"/>
          <w:szCs w:val="24"/>
        </w:rPr>
        <w:t>3.3. ENVELOPE Nº 01 - HABILITAÇÃO DO GRUPO FORMAL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Grupo Formal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Nacional de Pessoa Jurídica - CNPJ;</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Jurídica para associações e cooperativas,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FE6DE4" w:rsidRDefault="00FD0E21">
      <w:pPr>
        <w:pStyle w:val="Normal1"/>
        <w:spacing w:after="150" w:line="240" w:lineRule="auto"/>
        <w:jc w:val="both"/>
      </w:pPr>
      <w:r>
        <w:rPr>
          <w:rFonts w:ascii="Times New Roman" w:eastAsia="Times New Roman" w:hAnsi="Times New Roman" w:cs="Times New Roman"/>
          <w:sz w:val="24"/>
          <w:szCs w:val="24"/>
        </w:rPr>
        <w:t>IV - as cópias do estatuto e ata de posse da atual diretoria da entidade registrada no órgão competente;</w:t>
      </w:r>
    </w:p>
    <w:p w:rsidR="00FE6DE4" w:rsidRDefault="00FD0E21">
      <w:pPr>
        <w:pStyle w:val="Normal1"/>
        <w:spacing w:after="150" w:line="240" w:lineRule="auto"/>
        <w:jc w:val="both"/>
      </w:pPr>
      <w:r>
        <w:rPr>
          <w:rFonts w:ascii="Times New Roman" w:eastAsia="Times New Roman" w:hAnsi="Times New Roman" w:cs="Times New Roman"/>
          <w:sz w:val="24"/>
          <w:szCs w:val="24"/>
        </w:rPr>
        <w:t>V - o Projeto de Venda de Gêneros Alimentícios da Agricultura Familiar para Alimentação Escolar;</w:t>
      </w:r>
    </w:p>
    <w:p w:rsidR="00FE6DE4" w:rsidRDefault="00FD0E21">
      <w:pPr>
        <w:pStyle w:val="Normal1"/>
        <w:spacing w:after="150" w:line="240" w:lineRule="auto"/>
        <w:jc w:val="both"/>
      </w:pPr>
      <w:r>
        <w:rPr>
          <w:rFonts w:ascii="Times New Roman" w:eastAsia="Times New Roman" w:hAnsi="Times New Roman" w:cs="Times New Roman"/>
          <w:sz w:val="24"/>
          <w:szCs w:val="24"/>
        </w:rPr>
        <w:lastRenderedPageBreak/>
        <w:t>VI - a declaração de que os gêneros alimentícios a serem entregues são produzidos pelos associados/cooperados;</w:t>
      </w:r>
    </w:p>
    <w:p w:rsidR="00FE6DE4" w:rsidRDefault="00FD0E21">
      <w:pPr>
        <w:pStyle w:val="Normal1"/>
        <w:spacing w:after="150" w:line="240" w:lineRule="auto"/>
        <w:jc w:val="both"/>
      </w:pPr>
      <w:r>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FE6DE4" w:rsidRDefault="00FD0E21">
      <w:pPr>
        <w:pStyle w:val="Normal1"/>
        <w:spacing w:after="150" w:line="240" w:lineRule="auto"/>
        <w:jc w:val="both"/>
      </w:pPr>
      <w:r>
        <w:rPr>
          <w:rFonts w:ascii="Times New Roman" w:eastAsia="Times New Roman" w:hAnsi="Times New Roman" w:cs="Times New Roman"/>
          <w:sz w:val="24"/>
          <w:szCs w:val="24"/>
        </w:rPr>
        <w:t>VIII - a prova de atendimento de requisitos previstos em lei específica, quando for o caso.</w:t>
      </w:r>
    </w:p>
    <w:p w:rsidR="00FE6DE4" w:rsidRDefault="00FD0E21">
      <w:pPr>
        <w:pStyle w:val="Normal1"/>
        <w:spacing w:after="150" w:line="240" w:lineRule="auto"/>
        <w:jc w:val="both"/>
      </w:pPr>
      <w:r>
        <w:rPr>
          <w:rFonts w:ascii="Times New Roman" w:eastAsia="Times New Roman" w:hAnsi="Times New Roman" w:cs="Times New Roman"/>
          <w:b/>
          <w:sz w:val="24"/>
          <w:szCs w:val="24"/>
        </w:rPr>
        <w:t xml:space="preserve">4. ENVELOPE Nº 02 - </w:t>
      </w:r>
      <w:proofErr w:type="gramStart"/>
      <w:r>
        <w:rPr>
          <w:rFonts w:ascii="Times New Roman" w:eastAsia="Times New Roman" w:hAnsi="Times New Roman" w:cs="Times New Roman"/>
          <w:b/>
          <w:sz w:val="24"/>
          <w:szCs w:val="24"/>
        </w:rPr>
        <w:t>PROJETO</w:t>
      </w:r>
      <w:proofErr w:type="gramEnd"/>
      <w:r>
        <w:rPr>
          <w:rFonts w:ascii="Times New Roman" w:eastAsia="Times New Roman" w:hAnsi="Times New Roman" w:cs="Times New Roman"/>
          <w:b/>
          <w:sz w:val="24"/>
          <w:szCs w:val="24"/>
        </w:rPr>
        <w:t xml:space="preserve"> DE VENDA</w:t>
      </w:r>
    </w:p>
    <w:p w:rsidR="00FE6DE4" w:rsidRDefault="00FD0E21">
      <w:pPr>
        <w:pStyle w:val="Normal1"/>
        <w:spacing w:after="150" w:line="240" w:lineRule="auto"/>
        <w:jc w:val="both"/>
      </w:pPr>
      <w:r>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Anexos</w:t>
      </w:r>
      <w:r w:rsidR="00536AB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(Resolução nº 4, de </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de Abril de 2015).</w:t>
      </w:r>
    </w:p>
    <w:p w:rsidR="00FE6DE4" w:rsidRDefault="00FD0E21">
      <w:pPr>
        <w:pStyle w:val="Normal1"/>
        <w:spacing w:after="150" w:line="240" w:lineRule="auto"/>
        <w:jc w:val="both"/>
      </w:pPr>
      <w:r>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FE6DE4" w:rsidRDefault="00FD0E21">
      <w:pPr>
        <w:pStyle w:val="Normal1"/>
        <w:spacing w:after="150" w:line="240" w:lineRule="auto"/>
        <w:jc w:val="both"/>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6DE4" w:rsidRDefault="00FD0E21">
      <w:pPr>
        <w:pStyle w:val="Normal1"/>
        <w:spacing w:after="150" w:line="240" w:lineRule="auto"/>
        <w:jc w:val="both"/>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FE6DE4" w:rsidRDefault="00FD0E21">
      <w:pPr>
        <w:pStyle w:val="Normal1"/>
        <w:spacing w:after="150" w:line="240" w:lineRule="auto"/>
        <w:jc w:val="both"/>
      </w:pPr>
      <w:r>
        <w:rPr>
          <w:rFonts w:ascii="Times New Roman" w:eastAsia="Times New Roman" w:hAnsi="Times New Roman" w:cs="Times New Roman"/>
          <w:b/>
          <w:sz w:val="24"/>
          <w:szCs w:val="24"/>
        </w:rPr>
        <w:t>5. CRITÉRIOS DE SELEÇÃO DOS BENEFICIÁRIOS</w:t>
      </w:r>
    </w:p>
    <w:p w:rsidR="00FE6DE4" w:rsidRDefault="00FD0E21">
      <w:pPr>
        <w:pStyle w:val="Normal1"/>
        <w:spacing w:after="150" w:line="240" w:lineRule="auto"/>
        <w:jc w:val="both"/>
      </w:pPr>
      <w:r>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FE6DE4" w:rsidRDefault="00FD0E21">
      <w:pPr>
        <w:pStyle w:val="Normal1"/>
        <w:spacing w:after="150" w:line="240" w:lineRule="auto"/>
        <w:jc w:val="both"/>
      </w:pPr>
      <w:r>
        <w:rPr>
          <w:rFonts w:ascii="Times New Roman" w:eastAsia="Times New Roman" w:hAnsi="Times New Roman" w:cs="Times New Roman"/>
          <w:sz w:val="24"/>
          <w:szCs w:val="24"/>
        </w:rPr>
        <w:t>5.2. Entre os grupos de projetos, será observada a seguinte ordem de prioridade para seleção:</w:t>
      </w:r>
    </w:p>
    <w:p w:rsidR="00FE6DE4" w:rsidRDefault="00FD0E21">
      <w:pPr>
        <w:pStyle w:val="Normal1"/>
        <w:spacing w:after="150" w:line="240" w:lineRule="auto"/>
        <w:jc w:val="both"/>
      </w:pPr>
      <w:r>
        <w:rPr>
          <w:rFonts w:ascii="Times New Roman" w:eastAsia="Times New Roman" w:hAnsi="Times New Roman" w:cs="Times New Roman"/>
          <w:sz w:val="24"/>
          <w:szCs w:val="24"/>
        </w:rPr>
        <w:t>I - o grupo de projetos de fornecedores locais terá prioridade sobre os demais grupos.</w:t>
      </w:r>
    </w:p>
    <w:p w:rsidR="00FE6DE4" w:rsidRDefault="00FD0E21">
      <w:pPr>
        <w:pStyle w:val="Normal1"/>
        <w:spacing w:after="150" w:line="240" w:lineRule="auto"/>
        <w:jc w:val="both"/>
      </w:pPr>
      <w:r>
        <w:rPr>
          <w:rFonts w:ascii="Times New Roman" w:eastAsia="Times New Roman" w:hAnsi="Times New Roman" w:cs="Times New Roman"/>
          <w:sz w:val="24"/>
          <w:szCs w:val="24"/>
        </w:rPr>
        <w:t>II - o grupo de projetos de fornecedores do território rural terá prioridade sobre o do estado e do País.</w:t>
      </w:r>
    </w:p>
    <w:p w:rsidR="00FE6DE4" w:rsidRDefault="00FD0E21">
      <w:pPr>
        <w:pStyle w:val="Normal1"/>
        <w:spacing w:after="150" w:line="240" w:lineRule="auto"/>
        <w:jc w:val="both"/>
      </w:pPr>
      <w:r>
        <w:rPr>
          <w:rFonts w:ascii="Times New Roman" w:eastAsia="Times New Roman" w:hAnsi="Times New Roman" w:cs="Times New Roman"/>
          <w:sz w:val="24"/>
          <w:szCs w:val="24"/>
        </w:rPr>
        <w:t>III - o grupo de projetos do estado terá prioridade sobre o do País.</w:t>
      </w:r>
    </w:p>
    <w:p w:rsidR="00FE6DE4" w:rsidRDefault="00FD0E21">
      <w:pPr>
        <w:pStyle w:val="Normal1"/>
        <w:spacing w:after="150" w:line="240" w:lineRule="auto"/>
        <w:jc w:val="both"/>
      </w:pPr>
      <w:r>
        <w:rPr>
          <w:rFonts w:ascii="Times New Roman" w:eastAsia="Times New Roman" w:hAnsi="Times New Roman" w:cs="Times New Roman"/>
          <w:sz w:val="24"/>
          <w:szCs w:val="24"/>
        </w:rPr>
        <w:t>5.3. Em cada grupo de projetos, será observada a seguinte ordem de prioridade para seleção:</w:t>
      </w:r>
    </w:p>
    <w:p w:rsidR="00FE6DE4" w:rsidRDefault="00FD0E21">
      <w:pPr>
        <w:pStyle w:val="Normal1"/>
        <w:spacing w:after="150" w:line="240" w:lineRule="auto"/>
        <w:jc w:val="both"/>
      </w:pPr>
      <w:r>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FE6DE4" w:rsidRDefault="00FD0E21">
      <w:pPr>
        <w:pStyle w:val="Normal1"/>
        <w:spacing w:after="150" w:line="240" w:lineRule="auto"/>
        <w:jc w:val="both"/>
      </w:pPr>
      <w:r>
        <w:rPr>
          <w:rFonts w:ascii="Times New Roman" w:eastAsia="Times New Roman" w:hAnsi="Times New Roman" w:cs="Times New Roman"/>
          <w:sz w:val="24"/>
          <w:szCs w:val="24"/>
        </w:rPr>
        <w:lastRenderedPageBreak/>
        <w:t xml:space="preserve">II - os fornecedores de gêneros alimentícios certificados como orgânicos ou </w:t>
      </w:r>
      <w:proofErr w:type="spellStart"/>
      <w:r>
        <w:rPr>
          <w:rFonts w:ascii="Times New Roman" w:eastAsia="Times New Roman" w:hAnsi="Times New Roman" w:cs="Times New Roman"/>
          <w:sz w:val="24"/>
          <w:szCs w:val="24"/>
        </w:rPr>
        <w:t>agroecológicos</w:t>
      </w:r>
      <w:proofErr w:type="spellEnd"/>
      <w:r>
        <w:rPr>
          <w:rFonts w:ascii="Times New Roman" w:eastAsia="Times New Roman" w:hAnsi="Times New Roman" w:cs="Times New Roman"/>
          <w:sz w:val="24"/>
          <w:szCs w:val="24"/>
        </w:rPr>
        <w:t xml:space="preserve">, segundo a </w:t>
      </w:r>
      <w:r>
        <w:rPr>
          <w:rFonts w:ascii="Times New Roman" w:eastAsia="Times New Roman" w:hAnsi="Times New Roman" w:cs="Times New Roman"/>
          <w:color w:val="0000EE"/>
          <w:sz w:val="24"/>
          <w:szCs w:val="24"/>
        </w:rPr>
        <w:t>Lei nº 10.831, de 23 de dezembro de 2003</w:t>
      </w:r>
      <w:r>
        <w:rPr>
          <w:rFonts w:ascii="Times New Roman" w:eastAsia="Times New Roman" w:hAnsi="Times New Roman" w:cs="Times New Roman"/>
          <w:sz w:val="24"/>
          <w:szCs w:val="24"/>
        </w:rPr>
        <w:t>;</w:t>
      </w:r>
    </w:p>
    <w:p w:rsidR="00FE6DE4" w:rsidRDefault="00FD0E21">
      <w:pPr>
        <w:pStyle w:val="Normal1"/>
        <w:spacing w:after="150" w:line="240" w:lineRule="auto"/>
        <w:jc w:val="both"/>
      </w:pPr>
      <w:r>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Caso a </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não</w:t>
      </w:r>
      <w:proofErr w:type="gramEnd"/>
      <w:r>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E6DE4" w:rsidRDefault="00FD0E21">
      <w:pPr>
        <w:pStyle w:val="Normal1"/>
        <w:spacing w:after="150" w:line="240" w:lineRule="auto"/>
        <w:jc w:val="both"/>
      </w:pPr>
      <w:r>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FE6DE4" w:rsidRDefault="00FD0E21">
      <w:pPr>
        <w:pStyle w:val="Normal1"/>
        <w:spacing w:after="150" w:line="240" w:lineRule="auto"/>
        <w:jc w:val="both"/>
      </w:pPr>
      <w:r>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FE6DE4" w:rsidRDefault="00FD0E21">
      <w:pPr>
        <w:pStyle w:val="Normal1"/>
        <w:spacing w:after="150" w:line="240" w:lineRule="auto"/>
        <w:jc w:val="both"/>
      </w:pPr>
      <w:r>
        <w:rPr>
          <w:rFonts w:ascii="Times New Roman" w:eastAsia="Times New Roman" w:hAnsi="Times New Roman" w:cs="Times New Roman"/>
          <w:b/>
          <w:sz w:val="24"/>
          <w:szCs w:val="24"/>
        </w:rPr>
        <w:t>6. DAS AMOSTRAS DOS PRODUTOS</w:t>
      </w:r>
    </w:p>
    <w:p w:rsidR="00FE6DE4" w:rsidRDefault="00FD0E21">
      <w:pPr>
        <w:pStyle w:val="Normal1"/>
        <w:spacing w:after="150" w:line="240" w:lineRule="auto"/>
        <w:jc w:val="both"/>
      </w:pPr>
      <w:r>
        <w:rPr>
          <w:rFonts w:ascii="Times New Roman" w:eastAsia="Times New Roman" w:hAnsi="Times New Roman" w:cs="Times New Roman"/>
          <w:sz w:val="24"/>
          <w:szCs w:val="24"/>
        </w:rPr>
        <w:t>O(s) fornecedor (</w:t>
      </w:r>
      <w:proofErr w:type="spellStart"/>
      <w:proofErr w:type="gramStart"/>
      <w:r>
        <w:rPr>
          <w:rFonts w:ascii="Times New Roman" w:eastAsia="Times New Roman" w:hAnsi="Times New Roman" w:cs="Times New Roman"/>
          <w:sz w:val="24"/>
          <w:szCs w:val="24"/>
        </w:rPr>
        <w:t>es</w:t>
      </w:r>
      <w:proofErr w:type="spellEnd"/>
      <w:proofErr w:type="gramEnd"/>
      <w:r>
        <w:rPr>
          <w:rFonts w:ascii="Times New Roman" w:eastAsia="Times New Roman" w:hAnsi="Times New Roman" w:cs="Times New Roman"/>
          <w:sz w:val="24"/>
          <w:szCs w:val="24"/>
        </w:rPr>
        <w:t xml:space="preserve">) classificado(s) em primeiro lugar, deverão entregar as amostras indicadas no quadro abaixo na (o) </w:t>
      </w:r>
      <w:r>
        <w:rPr>
          <w:rFonts w:ascii="Times New Roman" w:eastAsia="Times New Roman" w:hAnsi="Times New Roman" w:cs="Times New Roman"/>
          <w:b/>
          <w:sz w:val="24"/>
          <w:szCs w:val="24"/>
        </w:rPr>
        <w:t>COLÉGIO ESTADUAL VALPARAIZO</w:t>
      </w:r>
      <w:r>
        <w:rPr>
          <w:rFonts w:ascii="Times New Roman" w:eastAsia="Times New Roman" w:hAnsi="Times New Roman" w:cs="Times New Roman"/>
          <w:sz w:val="24"/>
          <w:szCs w:val="24"/>
        </w:rPr>
        <w:t xml:space="preserve">, com sede à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ETAPA A, VALPARAIZO 1, VALPARAISO DE GOIÁS/GO</w:t>
      </w:r>
      <w:r>
        <w:rPr>
          <w:rFonts w:ascii="Times New Roman" w:eastAsia="Times New Roman" w:hAnsi="Times New Roman" w:cs="Times New Roman"/>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O resultado da análise será publicado 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dias após o prazo da apresentação das amostras.</w:t>
      </w:r>
    </w:p>
    <w:tbl>
      <w:tblPr>
        <w:tblStyle w:val="a0"/>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2728"/>
        <w:gridCol w:w="7547"/>
      </w:tblGrid>
      <w:tr w:rsidR="00FE6DE4">
        <w:trPr>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Nº (número do produto)</w:t>
            </w:r>
          </w:p>
        </w:tc>
        <w:tc>
          <w:tcPr>
            <w:tcW w:w="7547"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 (nome do produto)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sidRPr="00170CA9">
              <w:rPr>
                <w:rFonts w:ascii="Times New Roman" w:eastAsia="Times New Roman" w:hAnsi="Times New Roman" w:cs="Times New Roman"/>
                <w:color w:val="333333"/>
                <w:sz w:val="24"/>
                <w:szCs w:val="24"/>
              </w:rPr>
              <w:t> 01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ABACAXI </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ABÓBORA KABUTIÁ </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ALFACE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bookmarkStart w:id="0" w:name="_GoBack" w:colFirst="1" w:colLast="1"/>
            <w:r>
              <w:rPr>
                <w:rFonts w:ascii="Times New Roman" w:eastAsia="Times New Roman" w:hAnsi="Times New Roman" w:cs="Times New Roman"/>
                <w:color w:val="333333"/>
                <w:sz w:val="24"/>
                <w:szCs w:val="24"/>
              </w:rPr>
              <w:t>04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BANANA</w:t>
            </w:r>
          </w:p>
        </w:tc>
      </w:tr>
      <w:bookmarkEnd w:id="0"/>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BATATA INGLESA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06</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BETERRABA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t>07</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BRÓCOLIS</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08</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CEBOLA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09</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CENOURA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lastRenderedPageBreak/>
              <w:t>10</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CHEIRO VERDE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11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COUVE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12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GOIABA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LARANJA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LIMÃO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MAÇÃ</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MAMÃO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MANDIOCA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MARACUJÁ</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MELANCIA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MILHO VERDE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PEPINO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PIMENTÃO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REPOLHO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TOMATE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VAGEM</w:t>
            </w:r>
          </w:p>
        </w:tc>
      </w:tr>
    </w:tbl>
    <w:p w:rsidR="00FE6DE4" w:rsidRDefault="00FD0E21">
      <w:pPr>
        <w:pStyle w:val="Normal1"/>
        <w:spacing w:after="150" w:line="240" w:lineRule="auto"/>
        <w:jc w:val="both"/>
      </w:pP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7. LOCAL E PERIODICIDADE DE ENTREGA DOS PRODUTOS</w:t>
      </w:r>
    </w:p>
    <w:p w:rsidR="00FE6DE4" w:rsidRDefault="00FD0E21">
      <w:pPr>
        <w:pStyle w:val="Normal1"/>
        <w:spacing w:after="150" w:line="240" w:lineRule="auto"/>
        <w:jc w:val="both"/>
      </w:pPr>
      <w:r>
        <w:rPr>
          <w:rFonts w:ascii="Times New Roman" w:eastAsia="Times New Roman" w:hAnsi="Times New Roman" w:cs="Times New Roman"/>
          <w:sz w:val="24"/>
          <w:szCs w:val="24"/>
        </w:rPr>
        <w:t>A entrega dos gêneros alimentícios deverá respeitar o cronograma abaixo:</w:t>
      </w:r>
    </w:p>
    <w:tbl>
      <w:tblPr>
        <w:tblStyle w:val="a1"/>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2445"/>
        <w:gridCol w:w="2685"/>
        <w:gridCol w:w="2565"/>
        <w:gridCol w:w="2580"/>
      </w:tblGrid>
      <w:tr w:rsidR="00FE6DE4">
        <w:trPr>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Produtos</w:t>
            </w:r>
          </w:p>
        </w:tc>
        <w:tc>
          <w:tcPr>
            <w:tcW w:w="268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Quantidade</w:t>
            </w:r>
          </w:p>
        </w:tc>
        <w:tc>
          <w:tcPr>
            <w:tcW w:w="256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Local da entrega</w:t>
            </w:r>
          </w:p>
        </w:tc>
        <w:tc>
          <w:tcPr>
            <w:tcW w:w="2580"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Periodicidade de entrega (semanal ou quinzenal)</w:t>
            </w:r>
          </w:p>
        </w:tc>
      </w:tr>
      <w:tr w:rsidR="00536AB5">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ABACAXI </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128</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rPr>
              <w:t>ABÓBORAKABUTIÁ </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192</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ALFACE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BANANA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770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lastRenderedPageBreak/>
              <w:t>BATATA INGLESA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BETERRABA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64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BRÓCOLIS</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CEBOLA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CENOURA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CHEIRO VERDE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COUVE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135</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GOIABA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LARANJA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LIMÃO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MAÇÃ</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474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MAMÃO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570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MANDIOCA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MARACUJÁ</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MELANCIA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96</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MILHO VERDE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PEPINO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05</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lastRenderedPageBreak/>
              <w:t>PIMENTÃO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REPOLHO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TOMATE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VAGEM</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50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bl>
    <w:p w:rsidR="00FE6DE4" w:rsidRDefault="00FD0E21">
      <w:pPr>
        <w:pStyle w:val="Normal1"/>
        <w:spacing w:after="150" w:line="240" w:lineRule="auto"/>
        <w:jc w:val="both"/>
      </w:pP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8. PAGAMENTO</w:t>
      </w:r>
    </w:p>
    <w:p w:rsidR="00FE6DE4" w:rsidRDefault="00FD0E21">
      <w:pPr>
        <w:pStyle w:val="Normal1"/>
        <w:spacing w:after="150" w:line="240" w:lineRule="auto"/>
        <w:jc w:val="both"/>
      </w:pPr>
      <w:r>
        <w:rPr>
          <w:rFonts w:ascii="Times New Roman" w:eastAsia="Times New Roman" w:hAnsi="Times New Roman" w:cs="Times New Roman"/>
          <w:sz w:val="24"/>
          <w:szCs w:val="24"/>
        </w:rPr>
        <w:t>O pagamento será realizado até (</w:t>
      </w:r>
      <w:r>
        <w:rPr>
          <w:rFonts w:ascii="Times New Roman" w:eastAsia="Times New Roman" w:hAnsi="Times New Roman" w:cs="Times New Roman"/>
          <w:b/>
          <w:sz w:val="24"/>
          <w:szCs w:val="24"/>
        </w:rPr>
        <w:t xml:space="preserve">30 dias ou </w:t>
      </w:r>
      <w:proofErr w:type="spellStart"/>
      <w:r>
        <w:rPr>
          <w:rFonts w:ascii="Times New Roman" w:eastAsia="Times New Roman" w:hAnsi="Times New Roman" w:cs="Times New Roman"/>
          <w:b/>
          <w:sz w:val="24"/>
          <w:szCs w:val="24"/>
        </w:rPr>
        <w:t>deacordo</w:t>
      </w:r>
      <w:proofErr w:type="spellEnd"/>
      <w:r>
        <w:rPr>
          <w:rFonts w:ascii="Times New Roman" w:eastAsia="Times New Roman" w:hAnsi="Times New Roman" w:cs="Times New Roman"/>
          <w:b/>
          <w:sz w:val="24"/>
          <w:szCs w:val="24"/>
        </w:rPr>
        <w:t xml:space="preserve">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FE6DE4" w:rsidRDefault="00FD0E21">
      <w:pPr>
        <w:pStyle w:val="Normal1"/>
        <w:spacing w:after="150" w:line="240" w:lineRule="auto"/>
        <w:jc w:val="both"/>
      </w:pPr>
      <w:r>
        <w:rPr>
          <w:rFonts w:ascii="Times New Roman" w:eastAsia="Times New Roman" w:hAnsi="Times New Roman" w:cs="Times New Roman"/>
          <w:b/>
          <w:sz w:val="24"/>
          <w:szCs w:val="24"/>
        </w:rPr>
        <w:t>9. DISPOSIÇÕES GERAIS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9.1. </w:t>
      </w:r>
      <w:proofErr w:type="gramStart"/>
      <w:r>
        <w:rPr>
          <w:rFonts w:ascii="Times New Roman" w:eastAsia="Times New Roman" w:hAnsi="Times New Roman" w:cs="Times New Roman"/>
          <w:sz w:val="24"/>
          <w:szCs w:val="24"/>
        </w:rPr>
        <w:t>A presente</w:t>
      </w:r>
      <w:proofErr w:type="gramEnd"/>
      <w:r>
        <w:rPr>
          <w:rFonts w:ascii="Times New Roman" w:eastAsia="Times New Roman" w:hAnsi="Times New Roman" w:cs="Times New Roman"/>
          <w:sz w:val="24"/>
          <w:szCs w:val="24"/>
        </w:rPr>
        <w:t xml:space="preserve"> Chamada Pública poderá ser obtida no seguinte local: </w:t>
      </w:r>
      <w:hyperlink r:id="rId7">
        <w:r>
          <w:rPr>
            <w:rFonts w:ascii="Times New Roman" w:eastAsia="Times New Roman" w:hAnsi="Times New Roman" w:cs="Times New Roman"/>
            <w:b/>
            <w:color w:val="0000FF"/>
            <w:sz w:val="24"/>
            <w:szCs w:val="24"/>
            <w:u w:val="single"/>
          </w:rPr>
          <w:t>www.seduce.go.gov.br</w:t>
        </w:r>
      </w:hyperlink>
      <w:r>
        <w:rPr>
          <w:rFonts w:ascii="Times New Roman" w:eastAsia="Times New Roman" w:hAnsi="Times New Roman" w:cs="Times New Roman"/>
          <w:b/>
          <w:sz w:val="24"/>
          <w:szCs w:val="24"/>
        </w:rPr>
        <w:t>,  Educação - Alimentação Escolar – Chamada Pública.</w:t>
      </w:r>
    </w:p>
    <w:p w:rsidR="00FE6DE4" w:rsidRDefault="00FD0E21">
      <w:pPr>
        <w:pStyle w:val="Normal1"/>
        <w:spacing w:after="150" w:line="240" w:lineRule="auto"/>
        <w:jc w:val="both"/>
      </w:pPr>
      <w:r>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sz w:val="24"/>
          <w:szCs w:val="24"/>
        </w:rPr>
        <w:t>obedecerá</w:t>
      </w:r>
      <w:proofErr w:type="gramEnd"/>
      <w:r>
        <w:rPr>
          <w:rFonts w:ascii="Times New Roman" w:eastAsia="Times New Roman" w:hAnsi="Times New Roman" w:cs="Times New Roman"/>
          <w:sz w:val="24"/>
          <w:szCs w:val="24"/>
        </w:rPr>
        <w:t xml:space="preserve"> as seguintes regras:</w:t>
      </w:r>
    </w:p>
    <w:p w:rsidR="00FE6DE4" w:rsidRDefault="00FD0E21">
      <w:pPr>
        <w:pStyle w:val="Normal1"/>
        <w:spacing w:after="150" w:line="240" w:lineRule="auto"/>
        <w:jc w:val="both"/>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sz w:val="24"/>
          <w:szCs w:val="24"/>
        </w:rPr>
        <w:t>E.</w:t>
      </w:r>
      <w:proofErr w:type="spellEnd"/>
      <w:proofErr w:type="gramEnd"/>
      <w:r>
        <w:rPr>
          <w:rFonts w:ascii="Times New Roman" w:eastAsia="Times New Roman" w:hAnsi="Times New Roman" w:cs="Times New Roman"/>
          <w:sz w:val="24"/>
          <w:szCs w:val="24"/>
        </w:rPr>
        <w:t>Ex.</w:t>
      </w:r>
    </w:p>
    <w:p w:rsidR="00FE6DE4" w:rsidRDefault="00FD0E21">
      <w:pPr>
        <w:pStyle w:val="Normal1"/>
        <w:spacing w:after="150" w:line="240" w:lineRule="auto"/>
        <w:jc w:val="both"/>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DE4" w:rsidRDefault="00FD0E21">
      <w:pPr>
        <w:pStyle w:val="Normal1"/>
        <w:spacing w:after="150" w:line="240" w:lineRule="auto"/>
        <w:jc w:val="both"/>
      </w:pPr>
      <w:r>
        <w:rPr>
          <w:rFonts w:ascii="Times New Roman" w:eastAsia="Times New Roman" w:hAnsi="Times New Roman" w:cs="Times New Roman"/>
          <w:sz w:val="24"/>
          <w:szCs w:val="24"/>
        </w:rPr>
        <w:t>Valor máximo a ser contratado = nº de agricultores familiares inscritos na DAP jurídica x R$ 20.000,00.</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Pr>
          <w:rFonts w:ascii="Times New Roman" w:eastAsia="Times New Roman" w:hAnsi="Times New Roman" w:cs="Times New Roman"/>
          <w:sz w:val="24"/>
          <w:szCs w:val="24"/>
        </w:rPr>
        <w:lastRenderedPageBreak/>
        <w:t xml:space="preserve">pública e da proposta a que se vinculam, bem como do Capítulo III - Dos Contratos, da </w:t>
      </w:r>
      <w:r>
        <w:rPr>
          <w:rFonts w:ascii="Times New Roman" w:eastAsia="Times New Roman" w:hAnsi="Times New Roman" w:cs="Times New Roman"/>
          <w:color w:val="0000EE"/>
          <w:sz w:val="24"/>
          <w:szCs w:val="24"/>
        </w:rPr>
        <w:t>Lei 8.666/1993</w:t>
      </w:r>
      <w:r>
        <w:rPr>
          <w:rFonts w:ascii="Times New Roman" w:eastAsia="Times New Roman" w:hAnsi="Times New Roman" w:cs="Times New Roman"/>
          <w:sz w:val="24"/>
          <w:szCs w:val="24"/>
        </w:rPr>
        <w:t>.</w:t>
      </w:r>
    </w:p>
    <w:p w:rsidR="00FE6DE4" w:rsidRDefault="00FE6DE4">
      <w:pPr>
        <w:pStyle w:val="Normal1"/>
        <w:spacing w:after="150" w:line="240" w:lineRule="auto"/>
        <w:jc w:val="both"/>
      </w:pP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 xml:space="preserve">VALPARAISO DE GOIÁS/GO, </w:t>
      </w:r>
      <w:proofErr w:type="gramStart"/>
      <w:r w:rsidRPr="00536AB5">
        <w:rPr>
          <w:rFonts w:ascii="Times New Roman" w:eastAsia="Times New Roman" w:hAnsi="Times New Roman" w:cs="Times New Roman"/>
          <w:b/>
          <w:sz w:val="24"/>
          <w:szCs w:val="24"/>
        </w:rPr>
        <w:t>AOS 01</w:t>
      </w:r>
      <w:proofErr w:type="gramEnd"/>
      <w:r w:rsidRPr="00536AB5">
        <w:rPr>
          <w:rFonts w:ascii="Times New Roman" w:eastAsia="Times New Roman" w:hAnsi="Times New Roman" w:cs="Times New Roman"/>
          <w:b/>
          <w:sz w:val="24"/>
          <w:szCs w:val="24"/>
        </w:rPr>
        <w:t xml:space="preserve"> DIAS DO MÊS DE DEZEMBRO DE 2015.</w:t>
      </w:r>
    </w:p>
    <w:p w:rsidR="00FE6DE4" w:rsidRPr="00536AB5" w:rsidRDefault="00FE6DE4" w:rsidP="00536AB5">
      <w:pPr>
        <w:pStyle w:val="Normal1"/>
        <w:spacing w:after="150" w:line="240" w:lineRule="auto"/>
        <w:jc w:val="center"/>
        <w:rPr>
          <w:b/>
        </w:rPr>
      </w:pPr>
      <w:bookmarkStart w:id="1" w:name="h.gjdgxs" w:colFirst="0" w:colLast="0"/>
      <w:bookmarkEnd w:id="1"/>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ANDRÉ LUIZ DE SOUSA ANDRADE GENERINO</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PRESIDENTE DO CONSELHO DA UNIDADE ESCOLAR</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COLÉGIO ESTADUAL VALPARAIZO</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SECRETARIA DE ESTADO DE EDUCAÇÃO, CULTURA E ESPORTE.</w:t>
      </w:r>
    </w:p>
    <w:p w:rsidR="00FE6DE4" w:rsidRDefault="00FD0E21">
      <w:pPr>
        <w:pStyle w:val="Normal1"/>
        <w:spacing w:after="150" w:line="240" w:lineRule="auto"/>
        <w:jc w:val="center"/>
      </w:pPr>
      <w:r>
        <w:rPr>
          <w:rFonts w:ascii="Times New Roman" w:eastAsia="Times New Roman" w:hAnsi="Times New Roman" w:cs="Times New Roman"/>
          <w:sz w:val="24"/>
          <w:szCs w:val="24"/>
        </w:rPr>
        <w:br/>
      </w:r>
    </w:p>
    <w:p w:rsidR="00FE6DE4" w:rsidRDefault="00FE6DE4">
      <w:pPr>
        <w:pStyle w:val="Normal1"/>
        <w:spacing w:line="240" w:lineRule="auto"/>
        <w:jc w:val="both"/>
      </w:pPr>
    </w:p>
    <w:sectPr w:rsidR="00FE6DE4" w:rsidSect="00FE6DE4">
      <w:headerReference w:type="default" r:id="rId8"/>
      <w:footerReference w:type="default" r:id="rId9"/>
      <w:pgSz w:w="11906" w:h="16838"/>
      <w:pgMar w:top="1417" w:right="1274" w:bottom="1417" w:left="127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81" w:rsidRDefault="00CB6781" w:rsidP="00FE6DE4">
      <w:pPr>
        <w:spacing w:after="0" w:line="240" w:lineRule="auto"/>
      </w:pPr>
      <w:r>
        <w:separator/>
      </w:r>
    </w:p>
  </w:endnote>
  <w:endnote w:type="continuationSeparator" w:id="0">
    <w:p w:rsidR="00CB6781" w:rsidRDefault="00CB6781" w:rsidP="00FE6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4" w:rsidRDefault="00FD0E21">
    <w:pPr>
      <w:pStyle w:val="Normal1"/>
      <w:tabs>
        <w:tab w:val="center" w:pos="4252"/>
        <w:tab w:val="right" w:pos="8504"/>
      </w:tabs>
      <w:spacing w:after="0" w:line="240" w:lineRule="auto"/>
      <w:jc w:val="center"/>
    </w:pPr>
    <w:r>
      <w:rPr>
        <w:sz w:val="20"/>
        <w:szCs w:val="20"/>
      </w:rPr>
      <w:t xml:space="preserve">Secretaria de Estado de Educação, Cultura e </w:t>
    </w:r>
    <w:proofErr w:type="gramStart"/>
    <w:r>
      <w:rPr>
        <w:sz w:val="20"/>
        <w:szCs w:val="20"/>
      </w:rPr>
      <w:t>Esporte</w:t>
    </w:r>
    <w:proofErr w:type="gramEnd"/>
  </w:p>
  <w:p w:rsidR="00FE6DE4" w:rsidRDefault="00FD0E21">
    <w:pPr>
      <w:pStyle w:val="Normal1"/>
      <w:tabs>
        <w:tab w:val="center" w:pos="4252"/>
        <w:tab w:val="right" w:pos="8504"/>
      </w:tabs>
      <w:spacing w:after="0" w:line="240" w:lineRule="auto"/>
      <w:jc w:val="center"/>
    </w:pPr>
    <w:r>
      <w:rPr>
        <w:b/>
        <w:sz w:val="20"/>
        <w:szCs w:val="20"/>
      </w:rPr>
      <w:t>Gerência da Merenda Escolar- gae@seduc.go.gov.br</w:t>
    </w:r>
  </w:p>
  <w:p w:rsidR="00FE6DE4" w:rsidRDefault="00FD0E21">
    <w:pPr>
      <w:pStyle w:val="Normal1"/>
      <w:tabs>
        <w:tab w:val="center" w:pos="4252"/>
        <w:tab w:val="right" w:pos="8504"/>
      </w:tabs>
      <w:spacing w:after="0" w:line="240" w:lineRule="auto"/>
      <w:jc w:val="cente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E6DE4" w:rsidRDefault="00FD0E21">
    <w:pPr>
      <w:pStyle w:val="Normal1"/>
      <w:tabs>
        <w:tab w:val="center" w:pos="4252"/>
        <w:tab w:val="right" w:pos="8504"/>
      </w:tabs>
      <w:spacing w:after="0" w:line="240" w:lineRule="auto"/>
      <w:jc w:val="center"/>
    </w:pPr>
    <w:r>
      <w:rPr>
        <w:sz w:val="20"/>
        <w:szCs w:val="20"/>
      </w:rPr>
      <w:t>Fone: (062)3201 3129</w:t>
    </w:r>
  </w:p>
  <w:p w:rsidR="00FE6DE4" w:rsidRDefault="00FD0E21">
    <w:pPr>
      <w:pStyle w:val="Normal1"/>
      <w:tabs>
        <w:tab w:val="center" w:pos="4252"/>
        <w:tab w:val="right" w:pos="8504"/>
      </w:tabs>
      <w:spacing w:after="0" w:line="240" w:lineRule="auto"/>
    </w:pPr>
    <w:r>
      <w:rPr>
        <w:noProof/>
      </w:rPr>
      <w:drawing>
        <wp:anchor distT="0" distB="0" distL="114300" distR="114300" simplePos="0" relativeHeight="251658240" behindDoc="0" locked="0" layoutInCell="0" allowOverlap="0">
          <wp:simplePos x="0" y="0"/>
          <wp:positionH relativeFrom="margin">
            <wp:posOffset>-171449</wp:posOffset>
          </wp:positionH>
          <wp:positionV relativeFrom="paragraph">
            <wp:posOffset>15240</wp:posOffset>
          </wp:positionV>
          <wp:extent cx="6067425" cy="29527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067425" cy="295275"/>
                  </a:xfrm>
                  <a:prstGeom prst="rect">
                    <a:avLst/>
                  </a:prstGeom>
                  <a:ln/>
                </pic:spPr>
              </pic:pic>
            </a:graphicData>
          </a:graphic>
        </wp:anchor>
      </w:drawing>
    </w:r>
  </w:p>
  <w:p w:rsidR="00FE6DE4" w:rsidRDefault="00FE6DE4">
    <w:pPr>
      <w:pStyle w:val="Normal1"/>
      <w:tabs>
        <w:tab w:val="center" w:pos="4252"/>
        <w:tab w:val="right" w:pos="8504"/>
      </w:tabs>
      <w:spacing w:after="0" w:line="240" w:lineRule="auto"/>
    </w:pPr>
  </w:p>
  <w:p w:rsidR="00FE6DE4" w:rsidRDefault="00FE6DE4">
    <w:pPr>
      <w:pStyle w:val="Normal1"/>
      <w:tabs>
        <w:tab w:val="center" w:pos="4252"/>
        <w:tab w:val="right" w:pos="8504"/>
      </w:tabs>
      <w:spacing w:after="0" w:line="240" w:lineRule="auto"/>
    </w:pPr>
  </w:p>
  <w:p w:rsidR="00FE6DE4" w:rsidRDefault="00FE6DE4">
    <w:pPr>
      <w:pStyle w:val="Normal1"/>
      <w:tabs>
        <w:tab w:val="center" w:pos="4252"/>
        <w:tab w:val="right" w:pos="8504"/>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81" w:rsidRDefault="00CB6781" w:rsidP="00FE6DE4">
      <w:pPr>
        <w:spacing w:after="0" w:line="240" w:lineRule="auto"/>
      </w:pPr>
      <w:r>
        <w:separator/>
      </w:r>
    </w:p>
  </w:footnote>
  <w:footnote w:type="continuationSeparator" w:id="0">
    <w:p w:rsidR="00CB6781" w:rsidRDefault="00CB6781" w:rsidP="00FE6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4" w:rsidRDefault="00FD0E21">
    <w:pPr>
      <w:pStyle w:val="Normal1"/>
      <w:tabs>
        <w:tab w:val="center" w:pos="4252"/>
        <w:tab w:val="right" w:pos="8504"/>
      </w:tabs>
      <w:spacing w:before="708" w:after="0" w:line="240" w:lineRule="auto"/>
      <w:jc w:val="right"/>
    </w:pPr>
    <w:r>
      <w:rPr>
        <w:noProof/>
      </w:rPr>
      <w:drawing>
        <wp:inline distT="0" distB="0" distL="0" distR="0">
          <wp:extent cx="3393044" cy="487452"/>
          <wp:effectExtent l="0" t="0" r="0" b="0"/>
          <wp:docPr id="1" name="image01.jpg" descr="C:\Users\elisa.caixeta\AppData\Local\Microsoft\Windows\Temporary Internet Files\Content.IE5\Z640WT0Z\Logo para Documentos.jpg"/>
          <wp:cNvGraphicFramePr/>
          <a:graphic xmlns:a="http://schemas.openxmlformats.org/drawingml/2006/main">
            <a:graphicData uri="http://schemas.openxmlformats.org/drawingml/2006/picture">
              <pic:pic xmlns:pic="http://schemas.openxmlformats.org/drawingml/2006/picture">
                <pic:nvPicPr>
                  <pic:cNvPr id="0" name="image01.jpg" descr="C:\Users\elisa.caixeta\AppData\Local\Microsoft\Windows\Temporary Internet Files\Content.IE5\Z640WT0Z\Logo para Documentos.jpg"/>
                  <pic:cNvPicPr preferRelativeResize="0"/>
                </pic:nvPicPr>
                <pic:blipFill>
                  <a:blip r:embed="rId1"/>
                  <a:srcRect/>
                  <a:stretch>
                    <a:fillRect/>
                  </a:stretch>
                </pic:blipFill>
                <pic:spPr>
                  <a:xfrm>
                    <a:off x="0" y="0"/>
                    <a:ext cx="3393044" cy="48745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FE6DE4"/>
    <w:rsid w:val="0007205F"/>
    <w:rsid w:val="0014733B"/>
    <w:rsid w:val="00170CA9"/>
    <w:rsid w:val="00247AB7"/>
    <w:rsid w:val="00363D94"/>
    <w:rsid w:val="003B32B7"/>
    <w:rsid w:val="00536AB5"/>
    <w:rsid w:val="00642A14"/>
    <w:rsid w:val="006B200C"/>
    <w:rsid w:val="00813DB1"/>
    <w:rsid w:val="008D533D"/>
    <w:rsid w:val="00A34D58"/>
    <w:rsid w:val="00B07A73"/>
    <w:rsid w:val="00BC6B01"/>
    <w:rsid w:val="00C9172A"/>
    <w:rsid w:val="00CB6781"/>
    <w:rsid w:val="00F20B0B"/>
    <w:rsid w:val="00F345A8"/>
    <w:rsid w:val="00FD0E21"/>
    <w:rsid w:val="00FE6D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3D"/>
  </w:style>
  <w:style w:type="paragraph" w:styleId="Ttulo1">
    <w:name w:val="heading 1"/>
    <w:basedOn w:val="Normal1"/>
    <w:next w:val="Normal1"/>
    <w:rsid w:val="00FE6DE4"/>
    <w:pPr>
      <w:keepNext/>
      <w:keepLines/>
      <w:spacing w:before="480" w:after="120"/>
      <w:contextualSpacing/>
      <w:outlineLvl w:val="0"/>
    </w:pPr>
    <w:rPr>
      <w:b/>
      <w:sz w:val="48"/>
      <w:szCs w:val="48"/>
    </w:rPr>
  </w:style>
  <w:style w:type="paragraph" w:styleId="Ttulo2">
    <w:name w:val="heading 2"/>
    <w:basedOn w:val="Normal1"/>
    <w:next w:val="Normal1"/>
    <w:rsid w:val="00FE6DE4"/>
    <w:pPr>
      <w:keepNext/>
      <w:keepLines/>
      <w:spacing w:before="360" w:after="80"/>
      <w:contextualSpacing/>
      <w:outlineLvl w:val="1"/>
    </w:pPr>
    <w:rPr>
      <w:b/>
      <w:sz w:val="36"/>
      <w:szCs w:val="36"/>
    </w:rPr>
  </w:style>
  <w:style w:type="paragraph" w:styleId="Ttulo3">
    <w:name w:val="heading 3"/>
    <w:basedOn w:val="Normal1"/>
    <w:next w:val="Normal1"/>
    <w:rsid w:val="00FE6DE4"/>
    <w:pPr>
      <w:keepNext/>
      <w:keepLines/>
      <w:spacing w:before="280" w:after="80"/>
      <w:contextualSpacing/>
      <w:outlineLvl w:val="2"/>
    </w:pPr>
    <w:rPr>
      <w:b/>
      <w:sz w:val="28"/>
      <w:szCs w:val="28"/>
    </w:rPr>
  </w:style>
  <w:style w:type="paragraph" w:styleId="Ttulo4">
    <w:name w:val="heading 4"/>
    <w:basedOn w:val="Normal1"/>
    <w:next w:val="Normal1"/>
    <w:rsid w:val="00FE6DE4"/>
    <w:pPr>
      <w:keepNext/>
      <w:keepLines/>
      <w:spacing w:before="240" w:after="40"/>
      <w:contextualSpacing/>
      <w:outlineLvl w:val="3"/>
    </w:pPr>
    <w:rPr>
      <w:b/>
      <w:sz w:val="24"/>
      <w:szCs w:val="24"/>
    </w:rPr>
  </w:style>
  <w:style w:type="paragraph" w:styleId="Ttulo5">
    <w:name w:val="heading 5"/>
    <w:basedOn w:val="Normal1"/>
    <w:next w:val="Normal1"/>
    <w:rsid w:val="00FE6DE4"/>
    <w:pPr>
      <w:keepNext/>
      <w:keepLines/>
      <w:spacing w:before="220" w:after="40"/>
      <w:contextualSpacing/>
      <w:outlineLvl w:val="4"/>
    </w:pPr>
    <w:rPr>
      <w:b/>
    </w:rPr>
  </w:style>
  <w:style w:type="paragraph" w:styleId="Ttulo6">
    <w:name w:val="heading 6"/>
    <w:basedOn w:val="Normal1"/>
    <w:next w:val="Normal1"/>
    <w:rsid w:val="00FE6DE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E6DE4"/>
  </w:style>
  <w:style w:type="table" w:customStyle="1" w:styleId="TableNormal">
    <w:name w:val="Table Normal"/>
    <w:rsid w:val="00FE6DE4"/>
    <w:tblPr>
      <w:tblCellMar>
        <w:top w:w="0" w:type="dxa"/>
        <w:left w:w="0" w:type="dxa"/>
        <w:bottom w:w="0" w:type="dxa"/>
        <w:right w:w="0" w:type="dxa"/>
      </w:tblCellMar>
    </w:tblPr>
  </w:style>
  <w:style w:type="paragraph" w:styleId="Ttulo">
    <w:name w:val="Title"/>
    <w:basedOn w:val="Normal1"/>
    <w:next w:val="Normal1"/>
    <w:rsid w:val="00FE6DE4"/>
    <w:pPr>
      <w:keepNext/>
      <w:keepLines/>
      <w:spacing w:before="480" w:after="120"/>
      <w:contextualSpacing/>
    </w:pPr>
    <w:rPr>
      <w:b/>
      <w:sz w:val="72"/>
      <w:szCs w:val="72"/>
    </w:rPr>
  </w:style>
  <w:style w:type="paragraph" w:styleId="Subttulo">
    <w:name w:val="Subtitle"/>
    <w:basedOn w:val="Normal1"/>
    <w:next w:val="Normal1"/>
    <w:rsid w:val="00FE6DE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DE4"/>
    <w:tblPr>
      <w:tblStyleRowBandSize w:val="1"/>
      <w:tblStyleColBandSize w:val="1"/>
      <w:tblCellMar>
        <w:top w:w="60" w:type="dxa"/>
        <w:left w:w="60" w:type="dxa"/>
        <w:bottom w:w="60" w:type="dxa"/>
        <w:right w:w="60" w:type="dxa"/>
      </w:tblCellMar>
    </w:tblPr>
  </w:style>
  <w:style w:type="table" w:customStyle="1" w:styleId="a0">
    <w:basedOn w:val="TableNormal"/>
    <w:rsid w:val="00FE6DE4"/>
    <w:tblPr>
      <w:tblStyleRowBandSize w:val="1"/>
      <w:tblStyleColBandSize w:val="1"/>
      <w:tblCellMar>
        <w:top w:w="60" w:type="dxa"/>
        <w:left w:w="60" w:type="dxa"/>
        <w:bottom w:w="60" w:type="dxa"/>
        <w:right w:w="60" w:type="dxa"/>
      </w:tblCellMar>
    </w:tblPr>
  </w:style>
  <w:style w:type="table" w:customStyle="1" w:styleId="a1">
    <w:basedOn w:val="TableNormal"/>
    <w:rsid w:val="00FE6DE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F345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3D"/>
  </w:style>
  <w:style w:type="paragraph" w:styleId="Ttulo1">
    <w:name w:val="heading 1"/>
    <w:basedOn w:val="Normal1"/>
    <w:next w:val="Normal1"/>
    <w:rsid w:val="00FE6DE4"/>
    <w:pPr>
      <w:keepNext/>
      <w:keepLines/>
      <w:spacing w:before="480" w:after="120"/>
      <w:contextualSpacing/>
      <w:outlineLvl w:val="0"/>
    </w:pPr>
    <w:rPr>
      <w:b/>
      <w:sz w:val="48"/>
      <w:szCs w:val="48"/>
    </w:rPr>
  </w:style>
  <w:style w:type="paragraph" w:styleId="Ttulo2">
    <w:name w:val="heading 2"/>
    <w:basedOn w:val="Normal1"/>
    <w:next w:val="Normal1"/>
    <w:rsid w:val="00FE6DE4"/>
    <w:pPr>
      <w:keepNext/>
      <w:keepLines/>
      <w:spacing w:before="360" w:after="80"/>
      <w:contextualSpacing/>
      <w:outlineLvl w:val="1"/>
    </w:pPr>
    <w:rPr>
      <w:b/>
      <w:sz w:val="36"/>
      <w:szCs w:val="36"/>
    </w:rPr>
  </w:style>
  <w:style w:type="paragraph" w:styleId="Ttulo3">
    <w:name w:val="heading 3"/>
    <w:basedOn w:val="Normal1"/>
    <w:next w:val="Normal1"/>
    <w:rsid w:val="00FE6DE4"/>
    <w:pPr>
      <w:keepNext/>
      <w:keepLines/>
      <w:spacing w:before="280" w:after="80"/>
      <w:contextualSpacing/>
      <w:outlineLvl w:val="2"/>
    </w:pPr>
    <w:rPr>
      <w:b/>
      <w:sz w:val="28"/>
      <w:szCs w:val="28"/>
    </w:rPr>
  </w:style>
  <w:style w:type="paragraph" w:styleId="Ttulo4">
    <w:name w:val="heading 4"/>
    <w:basedOn w:val="Normal1"/>
    <w:next w:val="Normal1"/>
    <w:rsid w:val="00FE6DE4"/>
    <w:pPr>
      <w:keepNext/>
      <w:keepLines/>
      <w:spacing w:before="240" w:after="40"/>
      <w:contextualSpacing/>
      <w:outlineLvl w:val="3"/>
    </w:pPr>
    <w:rPr>
      <w:b/>
      <w:sz w:val="24"/>
      <w:szCs w:val="24"/>
    </w:rPr>
  </w:style>
  <w:style w:type="paragraph" w:styleId="Ttulo5">
    <w:name w:val="heading 5"/>
    <w:basedOn w:val="Normal1"/>
    <w:next w:val="Normal1"/>
    <w:rsid w:val="00FE6DE4"/>
    <w:pPr>
      <w:keepNext/>
      <w:keepLines/>
      <w:spacing w:before="220" w:after="40"/>
      <w:contextualSpacing/>
      <w:outlineLvl w:val="4"/>
    </w:pPr>
    <w:rPr>
      <w:b/>
    </w:rPr>
  </w:style>
  <w:style w:type="paragraph" w:styleId="Ttulo6">
    <w:name w:val="heading 6"/>
    <w:basedOn w:val="Normal1"/>
    <w:next w:val="Normal1"/>
    <w:rsid w:val="00FE6DE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E6DE4"/>
  </w:style>
  <w:style w:type="table" w:customStyle="1" w:styleId="TableNormal">
    <w:name w:val="Table Normal"/>
    <w:rsid w:val="00FE6DE4"/>
    <w:tblPr>
      <w:tblCellMar>
        <w:top w:w="0" w:type="dxa"/>
        <w:left w:w="0" w:type="dxa"/>
        <w:bottom w:w="0" w:type="dxa"/>
        <w:right w:w="0" w:type="dxa"/>
      </w:tblCellMar>
    </w:tblPr>
  </w:style>
  <w:style w:type="paragraph" w:styleId="Ttulo">
    <w:name w:val="Title"/>
    <w:basedOn w:val="Normal1"/>
    <w:next w:val="Normal1"/>
    <w:rsid w:val="00FE6DE4"/>
    <w:pPr>
      <w:keepNext/>
      <w:keepLines/>
      <w:spacing w:before="480" w:after="120"/>
      <w:contextualSpacing/>
    </w:pPr>
    <w:rPr>
      <w:b/>
      <w:sz w:val="72"/>
      <w:szCs w:val="72"/>
    </w:rPr>
  </w:style>
  <w:style w:type="paragraph" w:styleId="Subttulo">
    <w:name w:val="Subtitle"/>
    <w:basedOn w:val="Normal1"/>
    <w:next w:val="Normal1"/>
    <w:rsid w:val="00FE6DE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DE4"/>
    <w:tblPr>
      <w:tblStyleRowBandSize w:val="1"/>
      <w:tblStyleColBandSize w:val="1"/>
      <w:tblCellMar>
        <w:top w:w="60" w:type="dxa"/>
        <w:left w:w="60" w:type="dxa"/>
        <w:bottom w:w="60" w:type="dxa"/>
        <w:right w:w="60" w:type="dxa"/>
      </w:tblCellMar>
    </w:tblPr>
  </w:style>
  <w:style w:type="table" w:customStyle="1" w:styleId="a0">
    <w:basedOn w:val="TableNormal"/>
    <w:rsid w:val="00FE6DE4"/>
    <w:tblPr>
      <w:tblStyleRowBandSize w:val="1"/>
      <w:tblStyleColBandSize w:val="1"/>
      <w:tblCellMar>
        <w:top w:w="60" w:type="dxa"/>
        <w:left w:w="60" w:type="dxa"/>
        <w:bottom w:w="60" w:type="dxa"/>
        <w:right w:w="60" w:type="dxa"/>
      </w:tblCellMar>
    </w:tblPr>
  </w:style>
  <w:style w:type="table" w:customStyle="1" w:styleId="a1">
    <w:basedOn w:val="TableNormal"/>
    <w:rsid w:val="00FE6DE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F345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6BCB-9482-4D2B-B03A-DCE8A098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elisa.caixeta</cp:lastModifiedBy>
  <cp:revision>3</cp:revision>
  <dcterms:created xsi:type="dcterms:W3CDTF">2016-01-13T11:29:00Z</dcterms:created>
  <dcterms:modified xsi:type="dcterms:W3CDTF">2016-01-21T18:31:00Z</dcterms:modified>
</cp:coreProperties>
</file>