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962" w:rsidRPr="00070607" w:rsidRDefault="006E2962" w:rsidP="006E2962"/>
    <w:p w:rsidR="006214FE" w:rsidRPr="00070607" w:rsidRDefault="006214FE" w:rsidP="006214FE">
      <w:pPr>
        <w:jc w:val="center"/>
        <w:rPr>
          <w:b/>
        </w:rPr>
      </w:pPr>
      <w:r w:rsidRPr="00070607">
        <w:rPr>
          <w:b/>
        </w:rPr>
        <w:t>Nota de Esclarecimento</w:t>
      </w:r>
    </w:p>
    <w:p w:rsidR="006214FE" w:rsidRPr="00070607" w:rsidRDefault="006214FE" w:rsidP="006214FE">
      <w:pPr>
        <w:jc w:val="center"/>
        <w:rPr>
          <w:b/>
        </w:rPr>
      </w:pPr>
      <w:r w:rsidRPr="00070607">
        <w:rPr>
          <w:b/>
        </w:rPr>
        <w:t>Chamamento Público nº 003/2016</w:t>
      </w:r>
    </w:p>
    <w:p w:rsidR="006214FE" w:rsidRPr="00070607" w:rsidRDefault="006214FE" w:rsidP="006214FE">
      <w:pPr>
        <w:jc w:val="center"/>
        <w:rPr>
          <w:b/>
        </w:rPr>
      </w:pPr>
    </w:p>
    <w:p w:rsidR="005D201E" w:rsidRPr="00070607" w:rsidRDefault="005D201E" w:rsidP="006214FE">
      <w:pPr>
        <w:jc w:val="center"/>
        <w:rPr>
          <w:b/>
        </w:rPr>
      </w:pPr>
    </w:p>
    <w:p w:rsidR="006214FE" w:rsidRPr="00070607" w:rsidRDefault="006214FE" w:rsidP="006214FE">
      <w:pPr>
        <w:jc w:val="both"/>
      </w:pPr>
      <w:r w:rsidRPr="00070607">
        <w:t>A Secretaria de Estado da Educação, Cultura e Esporte – SEDUCE torna pública a presente Nota de Esclarecimento quanto ao Inst</w:t>
      </w:r>
      <w:r w:rsidR="006C5A05" w:rsidRPr="00070607">
        <w:t>rumento de Chamamento Público n</w:t>
      </w:r>
      <w:r w:rsidRPr="00070607">
        <w:t>º 003/2017</w:t>
      </w:r>
      <w:r w:rsidR="000F3725">
        <w:t>,</w:t>
      </w:r>
      <w:r w:rsidRPr="00070607">
        <w:t xml:space="preserve"> cujo objeto </w:t>
      </w:r>
      <w:r w:rsidR="005D201E" w:rsidRPr="00070607">
        <w:t>é a</w:t>
      </w:r>
      <w:r w:rsidR="00340D25" w:rsidRPr="00070607">
        <w:t xml:space="preserve"> Seleção de Organização Social de Cultura para,</w:t>
      </w:r>
      <w:r w:rsidR="000F3725">
        <w:t xml:space="preserve"> por meio de fomento público, </w:t>
      </w:r>
      <w:r w:rsidR="00340D25" w:rsidRPr="00070607">
        <w:t>ser materializado</w:t>
      </w:r>
      <w:r w:rsidR="000F3725">
        <w:t>,</w:t>
      </w:r>
      <w:r w:rsidR="00340D25" w:rsidRPr="00070607">
        <w:t xml:space="preserve"> pela celebração de contrato de gestão com o ESTADO DE GOIÁS, a produção, o gerenciamento, a operacionalização e a execução das atividades artísticas, culturais e sociais inerentes à Orquestra Filarmônica de Goiás (OFG).</w:t>
      </w:r>
    </w:p>
    <w:p w:rsidR="00340D25" w:rsidRPr="00070607" w:rsidRDefault="00340D25" w:rsidP="006214FE">
      <w:pPr>
        <w:jc w:val="both"/>
      </w:pPr>
    </w:p>
    <w:p w:rsidR="006214FE" w:rsidRPr="00070607" w:rsidRDefault="006214FE" w:rsidP="006214FE">
      <w:pPr>
        <w:jc w:val="both"/>
      </w:pPr>
      <w:r w:rsidRPr="00070607">
        <w:t>Quanto aos pedidos de esclarecimentos apresentados, temos a informar que:</w:t>
      </w:r>
      <w:r w:rsidRPr="00070607">
        <w:cr/>
      </w:r>
    </w:p>
    <w:p w:rsidR="005D201E" w:rsidRPr="00070607" w:rsidRDefault="005D201E" w:rsidP="006214FE">
      <w:pPr>
        <w:jc w:val="both"/>
      </w:pPr>
    </w:p>
    <w:p w:rsidR="008345FE" w:rsidRPr="00070607" w:rsidRDefault="008345FE" w:rsidP="008345FE">
      <w:pPr>
        <w:pStyle w:val="PargrafodaLista"/>
        <w:ind w:left="0"/>
        <w:jc w:val="both"/>
        <w:rPr>
          <w:b/>
        </w:rPr>
      </w:pPr>
      <w:r w:rsidRPr="00070607">
        <w:rPr>
          <w:b/>
        </w:rPr>
        <w:t>1- Contratação pela CLT – É possível rever a obrigatoriedade de contratação dos músicos pela CLT?</w:t>
      </w:r>
    </w:p>
    <w:p w:rsidR="008345FE" w:rsidRPr="00070607" w:rsidRDefault="008345FE" w:rsidP="008345FE">
      <w:pPr>
        <w:jc w:val="both"/>
      </w:pPr>
    </w:p>
    <w:p w:rsidR="008345FE" w:rsidRPr="00070607" w:rsidRDefault="000F3725" w:rsidP="008345FE">
      <w:pPr>
        <w:jc w:val="both"/>
      </w:pPr>
      <w:r>
        <w:t>A m</w:t>
      </w:r>
      <w:r w:rsidR="008345FE" w:rsidRPr="00070607">
        <w:t xml:space="preserve">inuta-padrão de Contrato de Gestão foi elaborada pela Procuradoria-Geral do Estado, </w:t>
      </w:r>
      <w:bookmarkStart w:id="0" w:name="_Hlk478640061"/>
      <w:r w:rsidR="008345FE" w:rsidRPr="00070607">
        <w:t xml:space="preserve">nos termos do art. 7º da Lei nº </w:t>
      </w:r>
      <w:bookmarkStart w:id="1" w:name="_Hlk479062450"/>
      <w:r w:rsidR="008345FE" w:rsidRPr="00070607">
        <w:t>15.503/2005</w:t>
      </w:r>
      <w:bookmarkEnd w:id="1"/>
      <w:r w:rsidR="008345FE" w:rsidRPr="00070607">
        <w:t>, com a redação dada pela Lei nº 19.324/2016</w:t>
      </w:r>
      <w:bookmarkEnd w:id="0"/>
      <w:r w:rsidR="008345FE" w:rsidRPr="00070607">
        <w:t xml:space="preserve"> e em atendimento ao </w:t>
      </w:r>
      <w:proofErr w:type="spellStart"/>
      <w:r w:rsidR="008345FE" w:rsidRPr="00070607">
        <w:t>inc</w:t>
      </w:r>
      <w:proofErr w:type="spellEnd"/>
      <w:r w:rsidR="008345FE" w:rsidRPr="00070607">
        <w:t xml:space="preserve"> II do art. 8º da Lei  nº 15.503/2005, onde dispõe que  a estipulação dos limites e critérios para despesa com remuneração e vantagens de qualquer natureza a serem percebidas pelos dirigentes e empregados das organizações sociais, no exercício de suas funções, observado, em relação aos membros da diretoria, o disp</w:t>
      </w:r>
      <w:r>
        <w:t>osto no inciso V do art. 4º dess</w:t>
      </w:r>
      <w:r w:rsidR="008345FE" w:rsidRPr="00070607">
        <w:t xml:space="preserve">a Lei, </w:t>
      </w:r>
      <w:r w:rsidR="008345FE" w:rsidRPr="00070607">
        <w:rPr>
          <w:b/>
          <w:u w:val="single"/>
        </w:rPr>
        <w:t xml:space="preserve">sendo vedada a remuneração de empregados e diretores, estatutários ou não, por meio de interposta pessoa jurídica, </w:t>
      </w:r>
      <w:r w:rsidR="008345FE" w:rsidRPr="00070607">
        <w:t>mantendo</w:t>
      </w:r>
      <w:r>
        <w:t>,</w:t>
      </w:r>
      <w:r w:rsidR="008345FE" w:rsidRPr="00070607">
        <w:t xml:space="preserve"> portando, a obrigatoriedade de contratação de colaboradores pelo regime celetista, ou seja, pela Consolidação das Leis do Trabalho-CLT. </w:t>
      </w:r>
    </w:p>
    <w:p w:rsidR="008345FE" w:rsidRPr="00070607" w:rsidRDefault="008345FE" w:rsidP="008345FE">
      <w:pPr>
        <w:jc w:val="both"/>
      </w:pPr>
    </w:p>
    <w:p w:rsidR="005D201E" w:rsidRPr="00070607" w:rsidRDefault="005D201E" w:rsidP="008345FE">
      <w:pPr>
        <w:jc w:val="both"/>
      </w:pPr>
    </w:p>
    <w:p w:rsidR="008345FE" w:rsidRPr="00070607" w:rsidRDefault="008345FE" w:rsidP="008345FE">
      <w:pPr>
        <w:jc w:val="both"/>
        <w:rPr>
          <w:b/>
        </w:rPr>
      </w:pPr>
      <w:r w:rsidRPr="00070607">
        <w:rPr>
          <w:b/>
        </w:rPr>
        <w:t>2- Auditoria Independente – Os custos com auditoria independente devem ser incluídos na presente proposta orçamentária ou serão objeto de futuro aditivo?</w:t>
      </w:r>
    </w:p>
    <w:p w:rsidR="008345FE" w:rsidRPr="00070607" w:rsidRDefault="008345FE" w:rsidP="008345FE">
      <w:pPr>
        <w:jc w:val="both"/>
      </w:pPr>
    </w:p>
    <w:p w:rsidR="008345FE" w:rsidRPr="00070607" w:rsidRDefault="008345FE" w:rsidP="008345FE">
      <w:pPr>
        <w:jc w:val="both"/>
      </w:pPr>
      <w:r w:rsidRPr="00070607">
        <w:t xml:space="preserve">Com referência a contratação de serviços de auditoria independente, os custos dos mesmos deverão estar inclusos na proposta comercial apresentada pela Organização Social, não sendo objeto de termo aditivo ao contrato de gestão. </w:t>
      </w:r>
    </w:p>
    <w:p w:rsidR="008345FE" w:rsidRPr="00070607" w:rsidRDefault="008345FE" w:rsidP="008345FE">
      <w:pPr>
        <w:jc w:val="both"/>
      </w:pPr>
    </w:p>
    <w:p w:rsidR="008345FE" w:rsidRPr="007946D0" w:rsidRDefault="008345FE" w:rsidP="008345FE">
      <w:pPr>
        <w:jc w:val="both"/>
        <w:rPr>
          <w:b/>
        </w:rPr>
      </w:pPr>
      <w:r w:rsidRPr="007946D0">
        <w:rPr>
          <w:b/>
        </w:rPr>
        <w:t>3- Gratuidade de acesso – Qual atitude prevalecerá? Cobrança de ingressos e de concertos fechados ou gratuidade total?</w:t>
      </w:r>
    </w:p>
    <w:p w:rsidR="007946D0" w:rsidRPr="007946D0" w:rsidRDefault="007946D0" w:rsidP="008345FE">
      <w:pPr>
        <w:jc w:val="both"/>
        <w:rPr>
          <w:b/>
        </w:rPr>
      </w:pPr>
      <w:r w:rsidRPr="007946D0">
        <w:rPr>
          <w:b/>
        </w:rPr>
        <w:t xml:space="preserve">     Da obtenção de receitas provenientes da cobrança de bilheteria e da cláusula 2.58 da Minuta de Contrato de Gestão?</w:t>
      </w:r>
    </w:p>
    <w:p w:rsidR="007946D0" w:rsidRPr="00070607" w:rsidRDefault="007946D0" w:rsidP="008345FE">
      <w:pPr>
        <w:jc w:val="both"/>
        <w:rPr>
          <w:b/>
          <w:highlight w:val="yellow"/>
        </w:rPr>
      </w:pPr>
    </w:p>
    <w:p w:rsidR="005D5AA0" w:rsidRPr="00033B90" w:rsidRDefault="00033B90" w:rsidP="008345FE">
      <w:pPr>
        <w:jc w:val="both"/>
      </w:pPr>
      <w:r w:rsidRPr="00033B90">
        <w:t>Com relação a esse item, informamos que haverá alteração no Anexo III - Programa de Trabalhos e Metas do Edital, permane</w:t>
      </w:r>
      <w:r>
        <w:t xml:space="preserve">cendo inalterado o item </w:t>
      </w:r>
      <w:proofErr w:type="gramStart"/>
      <w:r>
        <w:t>2.58 constante</w:t>
      </w:r>
      <w:proofErr w:type="gramEnd"/>
      <w:r>
        <w:t xml:space="preserve"> do Anexo II - </w:t>
      </w:r>
      <w:r w:rsidR="000F3725">
        <w:t>m</w:t>
      </w:r>
      <w:r w:rsidRPr="00033B90">
        <w:t>inuta do Contrato de Gestão</w:t>
      </w:r>
      <w:r>
        <w:t xml:space="preserve">. </w:t>
      </w:r>
      <w:r w:rsidR="00015AD2">
        <w:t>Ressalt</w:t>
      </w:r>
      <w:r w:rsidR="000F3725">
        <w:t>amos que as alterações constarão</w:t>
      </w:r>
      <w:r w:rsidR="00015AD2">
        <w:t xml:space="preserve"> do</w:t>
      </w:r>
      <w:r w:rsidR="000F3725">
        <w:t xml:space="preserve"> novo</w:t>
      </w:r>
      <w:r w:rsidR="00015AD2">
        <w:t xml:space="preserve"> Edital e Anexo</w:t>
      </w:r>
      <w:r w:rsidR="00F73429">
        <w:t>s</w:t>
      </w:r>
      <w:r w:rsidR="00015AD2">
        <w:t xml:space="preserve"> que serão</w:t>
      </w:r>
      <w:r w:rsidR="00AB540B">
        <w:t xml:space="preserve"> adequados e republicado</w:t>
      </w:r>
      <w:r w:rsidR="000F3725">
        <w:t>s</w:t>
      </w:r>
      <w:r w:rsidR="00015AD2">
        <w:t xml:space="preserve">, reabrindo o prazo </w:t>
      </w:r>
      <w:r w:rsidR="00F73429">
        <w:t>para apresentação dos envelopes.</w:t>
      </w:r>
    </w:p>
    <w:p w:rsidR="00033B90" w:rsidRDefault="00033B90" w:rsidP="008345FE">
      <w:pPr>
        <w:jc w:val="both"/>
        <w:rPr>
          <w:b/>
          <w:highlight w:val="yellow"/>
        </w:rPr>
      </w:pPr>
      <w:bookmarkStart w:id="2" w:name="_GoBack"/>
      <w:bookmarkEnd w:id="2"/>
    </w:p>
    <w:p w:rsidR="00033B90" w:rsidRDefault="00033B90" w:rsidP="008345FE">
      <w:pPr>
        <w:jc w:val="both"/>
        <w:rPr>
          <w:b/>
          <w:highlight w:val="yellow"/>
        </w:rPr>
      </w:pPr>
    </w:p>
    <w:p w:rsidR="005D201E" w:rsidRPr="00070607" w:rsidRDefault="005D201E" w:rsidP="008345FE">
      <w:pPr>
        <w:jc w:val="both"/>
      </w:pPr>
    </w:p>
    <w:p w:rsidR="008345FE" w:rsidRPr="00070607" w:rsidRDefault="008345FE" w:rsidP="009F3B28">
      <w:pPr>
        <w:rPr>
          <w:b/>
        </w:rPr>
      </w:pPr>
      <w:r w:rsidRPr="00070607">
        <w:rPr>
          <w:b/>
        </w:rPr>
        <w:t xml:space="preserve">4- Distribuição gratuita de produtos -  </w:t>
      </w:r>
      <w:proofErr w:type="spellStart"/>
      <w:r w:rsidRPr="00070607">
        <w:rPr>
          <w:b/>
        </w:rPr>
        <w:t>CD’s</w:t>
      </w:r>
      <w:proofErr w:type="spellEnd"/>
      <w:r w:rsidRPr="00070607">
        <w:rPr>
          <w:b/>
        </w:rPr>
        <w:t xml:space="preserve"> constituem-se brindes para efeitos do item 5.1.6 do Contrato de Gestão. </w:t>
      </w:r>
    </w:p>
    <w:p w:rsidR="008345FE" w:rsidRPr="00070607" w:rsidRDefault="008345FE" w:rsidP="009F3B28"/>
    <w:p w:rsidR="008345FE" w:rsidRPr="00070607" w:rsidRDefault="00FD1D3F" w:rsidP="008345FE">
      <w:pPr>
        <w:jc w:val="both"/>
      </w:pPr>
      <w:r>
        <w:t>Com referência a divulgação das a</w:t>
      </w:r>
      <w:r w:rsidR="008345FE" w:rsidRPr="00070607">
        <w:t>tividades da OFG, c</w:t>
      </w:r>
      <w:r w:rsidR="005D201E" w:rsidRPr="00070607">
        <w:t xml:space="preserve">onstitui meta a gravação anual </w:t>
      </w:r>
      <w:r w:rsidR="008345FE" w:rsidRPr="00070607">
        <w:t>de 01 (um) CD com obras musicais que, somadas, totalizem 60</w:t>
      </w:r>
      <w:r w:rsidR="005D201E" w:rsidRPr="00070607">
        <w:t xml:space="preserve"> (sessenta)</w:t>
      </w:r>
      <w:r w:rsidR="008345FE" w:rsidRPr="00070607">
        <w:t xml:space="preserve"> minutos de música, preservado o direito autoral/propriedade intelectual da OFG, devendo o mesmo ser considerado patrimônio da OFG, podendo o Parceir</w:t>
      </w:r>
      <w:r>
        <w:t xml:space="preserve">o Privado </w:t>
      </w:r>
      <w:r w:rsidR="008345FE" w:rsidRPr="00070607">
        <w:t xml:space="preserve">comercializar os </w:t>
      </w:r>
      <w:proofErr w:type="spellStart"/>
      <w:r w:rsidR="008345FE" w:rsidRPr="00070607">
        <w:t>CD’s</w:t>
      </w:r>
      <w:proofErr w:type="spellEnd"/>
      <w:r w:rsidR="008345FE" w:rsidRPr="00070607">
        <w:t xml:space="preserve"> como forma de complementação do</w:t>
      </w:r>
      <w:r>
        <w:t>s recursos, desde que autorizada</w:t>
      </w:r>
      <w:r w:rsidR="008345FE" w:rsidRPr="00070607">
        <w:t xml:space="preserve"> pela Superintendência da OFG. </w:t>
      </w:r>
    </w:p>
    <w:p w:rsidR="008345FE" w:rsidRPr="00070607" w:rsidRDefault="008345FE" w:rsidP="008345FE">
      <w:pPr>
        <w:jc w:val="both"/>
      </w:pPr>
    </w:p>
    <w:p w:rsidR="008345FE" w:rsidRPr="00070607" w:rsidRDefault="008345FE" w:rsidP="008345FE">
      <w:pPr>
        <w:jc w:val="both"/>
      </w:pPr>
      <w:r w:rsidRPr="00070607">
        <w:t xml:space="preserve">No caso da distribuição de brindes, ou seja, </w:t>
      </w:r>
      <w:proofErr w:type="spellStart"/>
      <w:r w:rsidRPr="00070607">
        <w:t>CD’s</w:t>
      </w:r>
      <w:proofErr w:type="spellEnd"/>
      <w:r w:rsidRPr="00070607">
        <w:t xml:space="preserve"> com obras musicais da OFG, </w:t>
      </w:r>
      <w:r w:rsidR="00FD1D3F">
        <w:t xml:space="preserve">essa </w:t>
      </w:r>
      <w:r w:rsidRPr="00070607">
        <w:t xml:space="preserve">tem relação direta com os serviços prestados, não contrariando ao disposto no subitem 5.1.6 da minuta do Contrato de Gestão. </w:t>
      </w:r>
    </w:p>
    <w:p w:rsidR="005D201E" w:rsidRPr="00070607" w:rsidRDefault="005D201E" w:rsidP="008345FE">
      <w:pPr>
        <w:jc w:val="both"/>
      </w:pPr>
    </w:p>
    <w:p w:rsidR="005D201E" w:rsidRPr="00070607" w:rsidRDefault="008345FE" w:rsidP="008345FE">
      <w:pPr>
        <w:jc w:val="both"/>
        <w:rPr>
          <w:b/>
        </w:rPr>
      </w:pPr>
      <w:r w:rsidRPr="00070607">
        <w:rPr>
          <w:b/>
        </w:rPr>
        <w:t>5 - Solidariedade de obrigações e encargos</w:t>
      </w:r>
    </w:p>
    <w:p w:rsidR="008345FE" w:rsidRPr="00070607" w:rsidRDefault="008345FE" w:rsidP="008345FE">
      <w:pPr>
        <w:jc w:val="both"/>
      </w:pPr>
    </w:p>
    <w:p w:rsidR="008345FE" w:rsidRPr="00070607" w:rsidRDefault="00FD1D3F" w:rsidP="008345FE">
      <w:pPr>
        <w:jc w:val="both"/>
      </w:pPr>
      <w:r>
        <w:t>A minuta padrão do C</w:t>
      </w:r>
      <w:r w:rsidR="008345FE" w:rsidRPr="00070607">
        <w:t>ontrato de Gestão foi elaborada pela Procuradoria Geral do Estado, nos termos do art. 7º da Lei nº 15.503/2005, com a redação dada pela Lei nº 19.324/2016</w:t>
      </w:r>
      <w:r>
        <w:t>,</w:t>
      </w:r>
      <w:r w:rsidR="008345FE" w:rsidRPr="00070607">
        <w:t xml:space="preserve"> e no caso do subitem 9.6 do contrato de gestão (foi indicado no questionamento o subitem 9.1 erroneamente), as obrigações, despesas, encargos trabalhistas, tributários, securitários, previdenciários e outros, na forma da legislação em vigor, relativos aos empregados e prestadores de se</w:t>
      </w:r>
      <w:r>
        <w:t>rviços contratados pelo parceiro privado</w:t>
      </w:r>
      <w:r w:rsidR="008345FE" w:rsidRPr="00070607">
        <w:t xml:space="preserve">, sendo-lhe defeso invocar a </w:t>
      </w:r>
      <w:r>
        <w:t>existência do contrato de gestão</w:t>
      </w:r>
      <w:r w:rsidR="008345FE" w:rsidRPr="00070607">
        <w:t xml:space="preserve"> para eximir-se dessas obrigações ou t</w:t>
      </w:r>
      <w:r>
        <w:t>ransferi-las ao parceiro público</w:t>
      </w:r>
      <w:r w:rsidR="008345FE" w:rsidRPr="00070607">
        <w:t xml:space="preserve">. </w:t>
      </w:r>
    </w:p>
    <w:p w:rsidR="008345FE" w:rsidRPr="00070607" w:rsidRDefault="008345FE" w:rsidP="008345FE">
      <w:pPr>
        <w:jc w:val="both"/>
      </w:pPr>
    </w:p>
    <w:p w:rsidR="008345FE" w:rsidRPr="00070607" w:rsidRDefault="008345FE" w:rsidP="008345FE">
      <w:pPr>
        <w:jc w:val="both"/>
      </w:pPr>
      <w:r w:rsidRPr="00070607">
        <w:t>Informamos que a Lei nº. 13.204</w:t>
      </w:r>
      <w:r w:rsidR="00AB540B">
        <w:t>,</w:t>
      </w:r>
      <w:r w:rsidRPr="00070607">
        <w:t xml:space="preserve"> de 14 de dezembro de 2005, citada no questionamento, trata-se de alteração na Lei 13.019/14 que estabelece o regime jurídico das parcerias voluntárias, envolvendo ou não transferência de recursos financeiros, entre administração pública e as </w:t>
      </w:r>
      <w:r w:rsidRPr="00070607">
        <w:rPr>
          <w:b/>
        </w:rPr>
        <w:t>Organizações da Sociedade Civil,</w:t>
      </w:r>
      <w:r w:rsidR="003F2317">
        <w:t xml:space="preserve"> não cabendo a este Chamamento P</w:t>
      </w:r>
      <w:r w:rsidRPr="00070607">
        <w:t xml:space="preserve">úblico a citada Lei, devido a Seleção ser de </w:t>
      </w:r>
      <w:r w:rsidRPr="00070607">
        <w:rPr>
          <w:b/>
        </w:rPr>
        <w:t>Organização Social</w:t>
      </w:r>
      <w:r w:rsidRPr="00070607">
        <w:t xml:space="preserve"> </w:t>
      </w:r>
      <w:r w:rsidRPr="003F2317">
        <w:rPr>
          <w:b/>
        </w:rPr>
        <w:t>de Cultura.</w:t>
      </w:r>
      <w:r w:rsidRPr="00070607">
        <w:t xml:space="preserve"> </w:t>
      </w:r>
    </w:p>
    <w:p w:rsidR="008345FE" w:rsidRPr="00070607" w:rsidRDefault="008345FE" w:rsidP="008345FE">
      <w:pPr>
        <w:jc w:val="both"/>
      </w:pPr>
    </w:p>
    <w:p w:rsidR="00FA070E" w:rsidRPr="00070607" w:rsidRDefault="00FA070E" w:rsidP="00FA070E">
      <w:pPr>
        <w:spacing w:line="239" w:lineRule="auto"/>
        <w:rPr>
          <w:rFonts w:eastAsia="Arial"/>
        </w:rPr>
      </w:pPr>
    </w:p>
    <w:p w:rsidR="00FA070E" w:rsidRPr="00070607" w:rsidRDefault="00FA070E" w:rsidP="00FA070E">
      <w:pPr>
        <w:ind w:firstLine="405"/>
        <w:jc w:val="center"/>
        <w:rPr>
          <w:b/>
          <w:color w:val="000000"/>
        </w:rPr>
      </w:pPr>
      <w:r w:rsidRPr="00070607">
        <w:rPr>
          <w:b/>
          <w:color w:val="000000"/>
        </w:rPr>
        <w:t xml:space="preserve">COMISSÃO DE SELEÇÃO, </w:t>
      </w:r>
      <w:r w:rsidRPr="00070607">
        <w:rPr>
          <w:color w:val="000000"/>
        </w:rPr>
        <w:t>em Goiânia, aos 07 dias do mês de abril de 2017.</w:t>
      </w:r>
    </w:p>
    <w:p w:rsidR="007053A1" w:rsidRPr="00070607" w:rsidRDefault="007053A1" w:rsidP="00B21638"/>
    <w:p w:rsidR="00FA070E" w:rsidRPr="00070607" w:rsidRDefault="00FA070E" w:rsidP="00FA070E">
      <w:pPr>
        <w:spacing w:line="239" w:lineRule="auto"/>
        <w:jc w:val="center"/>
      </w:pPr>
      <w:r w:rsidRPr="00070607">
        <w:t>____________________________________</w:t>
      </w:r>
    </w:p>
    <w:p w:rsidR="00FA070E" w:rsidRPr="00070607" w:rsidRDefault="00FA070E" w:rsidP="00FA070E">
      <w:pPr>
        <w:spacing w:line="239" w:lineRule="auto"/>
        <w:jc w:val="center"/>
      </w:pPr>
      <w:r w:rsidRPr="00070607">
        <w:t>Luciane Rodrigues Dutra</w:t>
      </w:r>
    </w:p>
    <w:p w:rsidR="00FA070E" w:rsidRPr="00070607" w:rsidRDefault="00FA070E" w:rsidP="00BE008F">
      <w:pPr>
        <w:spacing w:line="239" w:lineRule="auto"/>
      </w:pPr>
    </w:p>
    <w:p w:rsidR="00FA070E" w:rsidRPr="00070607" w:rsidRDefault="00FA070E" w:rsidP="00FA070E">
      <w:pPr>
        <w:spacing w:line="239" w:lineRule="auto"/>
        <w:jc w:val="center"/>
      </w:pPr>
      <w:r w:rsidRPr="00070607">
        <w:t xml:space="preserve">      </w:t>
      </w:r>
      <w:r w:rsidR="00070607" w:rsidRPr="00070607">
        <w:t xml:space="preserve">      </w:t>
      </w:r>
      <w:r w:rsidRPr="00070607">
        <w:t xml:space="preserve">  ______________________          </w:t>
      </w:r>
      <w:r w:rsidR="00070607" w:rsidRPr="00070607">
        <w:t xml:space="preserve">       </w:t>
      </w:r>
      <w:r w:rsidRPr="00070607">
        <w:t>____________________________</w:t>
      </w:r>
    </w:p>
    <w:p w:rsidR="00FA070E" w:rsidRPr="00070607" w:rsidRDefault="00FA070E" w:rsidP="00FA070E">
      <w:pPr>
        <w:spacing w:line="239" w:lineRule="auto"/>
      </w:pPr>
      <w:r w:rsidRPr="00070607">
        <w:t xml:space="preserve">                          Tatiana Marcelli de Faria                </w:t>
      </w:r>
      <w:r w:rsidR="00070607">
        <w:t xml:space="preserve">  </w:t>
      </w:r>
      <w:r w:rsidR="00070607" w:rsidRPr="00070607">
        <w:t xml:space="preserve"> </w:t>
      </w:r>
      <w:r w:rsidRPr="00070607">
        <w:t xml:space="preserve"> Jason Elias Afonso de Aquino</w:t>
      </w:r>
    </w:p>
    <w:p w:rsidR="00FA070E" w:rsidRPr="00070607" w:rsidRDefault="00FA070E" w:rsidP="00FA070E">
      <w:pPr>
        <w:spacing w:line="239" w:lineRule="auto"/>
      </w:pPr>
    </w:p>
    <w:p w:rsidR="00FA070E" w:rsidRPr="00070607" w:rsidRDefault="00FA070E" w:rsidP="00FA070E">
      <w:pPr>
        <w:spacing w:line="239" w:lineRule="auto"/>
      </w:pPr>
      <w:r w:rsidRPr="00070607">
        <w:t xml:space="preserve"> </w:t>
      </w:r>
      <w:r w:rsidR="00BE008F">
        <w:t xml:space="preserve">                            </w:t>
      </w:r>
    </w:p>
    <w:p w:rsidR="00FA070E" w:rsidRPr="00070607" w:rsidRDefault="00FA070E" w:rsidP="00FA070E">
      <w:pPr>
        <w:spacing w:line="239" w:lineRule="auto"/>
      </w:pPr>
      <w:r w:rsidRPr="00070607">
        <w:t xml:space="preserve">                     _____________________                    __________________________</w:t>
      </w:r>
    </w:p>
    <w:p w:rsidR="00FA070E" w:rsidRPr="00070607" w:rsidRDefault="00FA070E" w:rsidP="00FA070E">
      <w:pPr>
        <w:spacing w:line="239" w:lineRule="auto"/>
      </w:pPr>
      <w:r w:rsidRPr="00070607">
        <w:t xml:space="preserve">                    Thiago </w:t>
      </w:r>
      <w:proofErr w:type="spellStart"/>
      <w:r w:rsidRPr="00070607">
        <w:t>Ricco</w:t>
      </w:r>
      <w:proofErr w:type="spellEnd"/>
      <w:r w:rsidRPr="00070607">
        <w:t xml:space="preserve"> Borba Silva                 </w:t>
      </w:r>
      <w:r w:rsidR="00070607">
        <w:t xml:space="preserve">   </w:t>
      </w:r>
      <w:r w:rsidRPr="00070607">
        <w:t xml:space="preserve"> </w:t>
      </w:r>
      <w:proofErr w:type="spellStart"/>
      <w:r w:rsidRPr="00070607">
        <w:t>Othaniel</w:t>
      </w:r>
      <w:proofErr w:type="spellEnd"/>
      <w:r w:rsidRPr="00070607">
        <w:t xml:space="preserve"> Pereira de Alcânt</w:t>
      </w:r>
      <w:r w:rsidR="000F3725">
        <w:t>a</w:t>
      </w:r>
      <w:r w:rsidRPr="00070607">
        <w:t xml:space="preserve">ra Júnior            </w:t>
      </w:r>
    </w:p>
    <w:p w:rsidR="00FA070E" w:rsidRPr="00070607" w:rsidRDefault="00FA070E" w:rsidP="00FA070E">
      <w:pPr>
        <w:spacing w:line="239" w:lineRule="auto"/>
      </w:pPr>
    </w:p>
    <w:p w:rsidR="00FA070E" w:rsidRPr="00070607" w:rsidRDefault="00FA070E" w:rsidP="00FA070E">
      <w:pPr>
        <w:spacing w:line="239" w:lineRule="auto"/>
      </w:pPr>
    </w:p>
    <w:p w:rsidR="00FA070E" w:rsidRPr="00070607" w:rsidRDefault="00FA070E" w:rsidP="00FA070E">
      <w:pPr>
        <w:spacing w:line="239" w:lineRule="auto"/>
        <w:jc w:val="center"/>
      </w:pPr>
      <w:r w:rsidRPr="00070607">
        <w:t>_____________________</w:t>
      </w:r>
    </w:p>
    <w:p w:rsidR="00FA070E" w:rsidRPr="00070607" w:rsidRDefault="00070607" w:rsidP="00FA070E">
      <w:pPr>
        <w:spacing w:line="239" w:lineRule="auto"/>
        <w:jc w:val="center"/>
      </w:pPr>
      <w:r w:rsidRPr="00070607">
        <w:t>Jâ</w:t>
      </w:r>
      <w:r w:rsidR="00FA070E" w:rsidRPr="00070607">
        <w:t>nio Matias dos Santos</w:t>
      </w:r>
    </w:p>
    <w:p w:rsidR="00097812" w:rsidRPr="00070607" w:rsidRDefault="00097812" w:rsidP="00EA3EC5">
      <w:pPr>
        <w:spacing w:line="360" w:lineRule="auto"/>
      </w:pPr>
    </w:p>
    <w:sectPr w:rsidR="00097812" w:rsidRPr="00070607" w:rsidSect="000C4330">
      <w:headerReference w:type="default" r:id="rId7"/>
      <w:footerReference w:type="even" r:id="rId8"/>
      <w:footerReference w:type="default" r:id="rId9"/>
      <w:pgSz w:w="11907" w:h="16840" w:code="9"/>
      <w:pgMar w:top="1077" w:right="1259" w:bottom="1588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6010" w:rsidRDefault="00B56010">
      <w:r>
        <w:separator/>
      </w:r>
    </w:p>
  </w:endnote>
  <w:endnote w:type="continuationSeparator" w:id="0">
    <w:p w:rsidR="00B56010" w:rsidRDefault="00B56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015" w:rsidRDefault="0042301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23015" w:rsidRDefault="00423015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70E" w:rsidRDefault="00423015" w:rsidP="00BB348F">
    <w:pPr>
      <w:pStyle w:val="Rodap"/>
      <w:pBdr>
        <w:top w:val="single" w:sz="4" w:space="1" w:color="A5A5A5"/>
      </w:pBdr>
      <w:jc w:val="center"/>
      <w:rPr>
        <w:color w:val="000000"/>
        <w:sz w:val="16"/>
        <w:szCs w:val="16"/>
      </w:rPr>
    </w:pPr>
    <w:r w:rsidRPr="00685E00">
      <w:rPr>
        <w:color w:val="000000"/>
        <w:sz w:val="16"/>
        <w:szCs w:val="16"/>
      </w:rPr>
      <w:t>Av. Anhanguera, 7171 - Setor Oeste - Goiânia, Goiás</w:t>
    </w:r>
    <w:r w:rsidR="00FA070E">
      <w:rPr>
        <w:color w:val="000000"/>
        <w:sz w:val="16"/>
        <w:szCs w:val="16"/>
      </w:rPr>
      <w:t xml:space="preserve"> CEP: 74.110-010</w:t>
    </w:r>
  </w:p>
  <w:p w:rsidR="00423015" w:rsidRDefault="00FA070E" w:rsidP="00BB348F">
    <w:pPr>
      <w:pStyle w:val="Rodap"/>
      <w:pBdr>
        <w:top w:val="single" w:sz="4" w:space="1" w:color="A5A5A5"/>
      </w:pBdr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>Telefone: (62) 3201-3017/3054</w:t>
    </w:r>
  </w:p>
  <w:p w:rsidR="00423015" w:rsidRPr="00685E00" w:rsidRDefault="00423015" w:rsidP="00BB348F">
    <w:pPr>
      <w:pStyle w:val="Rodap"/>
      <w:pBdr>
        <w:top w:val="single" w:sz="4" w:space="1" w:color="A5A5A5"/>
      </w:pBdr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ab/>
    </w:r>
    <w:r>
      <w:rPr>
        <w:color w:val="000000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6010" w:rsidRDefault="00B56010">
      <w:r>
        <w:separator/>
      </w:r>
    </w:p>
  </w:footnote>
  <w:footnote w:type="continuationSeparator" w:id="0">
    <w:p w:rsidR="00B56010" w:rsidRDefault="00B560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015" w:rsidRPr="00DA481D" w:rsidRDefault="00E93F49" w:rsidP="004B7418">
    <w:pPr>
      <w:pStyle w:val="Cabealho"/>
      <w:jc w:val="right"/>
      <w:rPr>
        <w:b/>
        <w:szCs w:val="22"/>
      </w:rPr>
    </w:pPr>
    <w:r>
      <w:rPr>
        <w:b/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5398770</wp:posOffset>
          </wp:positionH>
          <wp:positionV relativeFrom="paragraph">
            <wp:posOffset>-76200</wp:posOffset>
          </wp:positionV>
          <wp:extent cx="952500" cy="971550"/>
          <wp:effectExtent l="38100" t="38100" r="19050" b="19050"/>
          <wp:wrapThrough wrapText="bothSides">
            <wp:wrapPolygon edited="0">
              <wp:start x="19288" y="-359"/>
              <wp:lineTo x="-116" y="-1525"/>
              <wp:lineTo x="-961" y="12003"/>
              <wp:lineTo x="-1111" y="21329"/>
              <wp:lineTo x="4063" y="21640"/>
              <wp:lineTo x="8806" y="21925"/>
              <wp:lineTo x="21417" y="20985"/>
              <wp:lineTo x="21892" y="13376"/>
              <wp:lineTo x="22306" y="-178"/>
              <wp:lineTo x="19288" y="-359"/>
            </wp:wrapPolygon>
          </wp:wrapThrough>
          <wp:docPr id="11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210368">
                    <a:off x="0" y="0"/>
                    <a:ext cx="95250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326AB" w:rsidRPr="00EF01FA">
      <w:rPr>
        <w:b/>
        <w:noProof/>
        <w:szCs w:val="22"/>
      </w:rPr>
      <w:drawing>
        <wp:inline distT="0" distB="0" distL="0" distR="0">
          <wp:extent cx="2381250" cy="605541"/>
          <wp:effectExtent l="0" t="0" r="0" b="4445"/>
          <wp:docPr id="12" name="Imagem 12" descr="nov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va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3569" cy="6112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23015" w:rsidRPr="00DA481D" w:rsidRDefault="00423015" w:rsidP="00DE0C27">
    <w:pPr>
      <w:pStyle w:val="Cabealho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E12FA"/>
    <w:multiLevelType w:val="hybridMultilevel"/>
    <w:tmpl w:val="098CB3D4"/>
    <w:lvl w:ilvl="0" w:tplc="F08CDA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220E24"/>
    <w:multiLevelType w:val="hybridMultilevel"/>
    <w:tmpl w:val="370877E4"/>
    <w:lvl w:ilvl="0" w:tplc="C31821B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2E6FA4"/>
    <w:multiLevelType w:val="hybridMultilevel"/>
    <w:tmpl w:val="E878D148"/>
    <w:lvl w:ilvl="0" w:tplc="2E9A522C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78B"/>
    <w:rsid w:val="00000F97"/>
    <w:rsid w:val="00005364"/>
    <w:rsid w:val="00011582"/>
    <w:rsid w:val="000133C8"/>
    <w:rsid w:val="000138E3"/>
    <w:rsid w:val="00015AD2"/>
    <w:rsid w:val="00023EF1"/>
    <w:rsid w:val="000250BA"/>
    <w:rsid w:val="00031BAC"/>
    <w:rsid w:val="00033B90"/>
    <w:rsid w:val="0003420F"/>
    <w:rsid w:val="00035FC8"/>
    <w:rsid w:val="000432B4"/>
    <w:rsid w:val="00045B0B"/>
    <w:rsid w:val="0005299B"/>
    <w:rsid w:val="00060C9F"/>
    <w:rsid w:val="00062246"/>
    <w:rsid w:val="00063325"/>
    <w:rsid w:val="00063A79"/>
    <w:rsid w:val="00064443"/>
    <w:rsid w:val="000649CD"/>
    <w:rsid w:val="00067C75"/>
    <w:rsid w:val="00070607"/>
    <w:rsid w:val="00087F2E"/>
    <w:rsid w:val="00096CD9"/>
    <w:rsid w:val="00097812"/>
    <w:rsid w:val="000A2E9B"/>
    <w:rsid w:val="000A30B9"/>
    <w:rsid w:val="000A46F6"/>
    <w:rsid w:val="000A75A5"/>
    <w:rsid w:val="000B3E7F"/>
    <w:rsid w:val="000C26DA"/>
    <w:rsid w:val="000C4330"/>
    <w:rsid w:val="000C7A4A"/>
    <w:rsid w:val="000D26CD"/>
    <w:rsid w:val="000D2848"/>
    <w:rsid w:val="000D51AD"/>
    <w:rsid w:val="000D578B"/>
    <w:rsid w:val="000D644E"/>
    <w:rsid w:val="000E0EBC"/>
    <w:rsid w:val="000E146D"/>
    <w:rsid w:val="000E37D0"/>
    <w:rsid w:val="000F09F1"/>
    <w:rsid w:val="000F2550"/>
    <w:rsid w:val="000F3725"/>
    <w:rsid w:val="000F61C1"/>
    <w:rsid w:val="00100E9B"/>
    <w:rsid w:val="0010208A"/>
    <w:rsid w:val="001103F6"/>
    <w:rsid w:val="00115049"/>
    <w:rsid w:val="00121748"/>
    <w:rsid w:val="00134B4E"/>
    <w:rsid w:val="00136681"/>
    <w:rsid w:val="00137C85"/>
    <w:rsid w:val="001413BC"/>
    <w:rsid w:val="00144AE9"/>
    <w:rsid w:val="00144EDD"/>
    <w:rsid w:val="00145A29"/>
    <w:rsid w:val="00145CC6"/>
    <w:rsid w:val="00150995"/>
    <w:rsid w:val="00151CDA"/>
    <w:rsid w:val="00154BB9"/>
    <w:rsid w:val="0015571F"/>
    <w:rsid w:val="00162E00"/>
    <w:rsid w:val="001800E8"/>
    <w:rsid w:val="00181303"/>
    <w:rsid w:val="00181D62"/>
    <w:rsid w:val="00195FC1"/>
    <w:rsid w:val="001962F2"/>
    <w:rsid w:val="001A0909"/>
    <w:rsid w:val="001A350B"/>
    <w:rsid w:val="001A4A67"/>
    <w:rsid w:val="001A5882"/>
    <w:rsid w:val="001B2A0B"/>
    <w:rsid w:val="001B2B6D"/>
    <w:rsid w:val="001B7AD4"/>
    <w:rsid w:val="001D3051"/>
    <w:rsid w:val="001D5622"/>
    <w:rsid w:val="001D74F1"/>
    <w:rsid w:val="001D7F10"/>
    <w:rsid w:val="001E4082"/>
    <w:rsid w:val="001E560D"/>
    <w:rsid w:val="001E5C9E"/>
    <w:rsid w:val="001F530D"/>
    <w:rsid w:val="00215495"/>
    <w:rsid w:val="00216A9D"/>
    <w:rsid w:val="0022096F"/>
    <w:rsid w:val="00225886"/>
    <w:rsid w:val="00226BB8"/>
    <w:rsid w:val="0023129A"/>
    <w:rsid w:val="00234895"/>
    <w:rsid w:val="00235FF5"/>
    <w:rsid w:val="00241894"/>
    <w:rsid w:val="00242507"/>
    <w:rsid w:val="00244E1D"/>
    <w:rsid w:val="00245D72"/>
    <w:rsid w:val="0025108D"/>
    <w:rsid w:val="002576F0"/>
    <w:rsid w:val="00261677"/>
    <w:rsid w:val="002645F7"/>
    <w:rsid w:val="00264D5E"/>
    <w:rsid w:val="002668E7"/>
    <w:rsid w:val="00271D30"/>
    <w:rsid w:val="002745AB"/>
    <w:rsid w:val="002779D8"/>
    <w:rsid w:val="0028488B"/>
    <w:rsid w:val="00286D80"/>
    <w:rsid w:val="00292476"/>
    <w:rsid w:val="00294487"/>
    <w:rsid w:val="002C3EC8"/>
    <w:rsid w:val="002D0561"/>
    <w:rsid w:val="002D189F"/>
    <w:rsid w:val="002D260D"/>
    <w:rsid w:val="002D6C3C"/>
    <w:rsid w:val="002E11D6"/>
    <w:rsid w:val="002E47CF"/>
    <w:rsid w:val="002E6928"/>
    <w:rsid w:val="002E7EC8"/>
    <w:rsid w:val="002F35EF"/>
    <w:rsid w:val="002F4A0D"/>
    <w:rsid w:val="002F56F3"/>
    <w:rsid w:val="00300755"/>
    <w:rsid w:val="00311AFA"/>
    <w:rsid w:val="00316278"/>
    <w:rsid w:val="00316EA2"/>
    <w:rsid w:val="0031767D"/>
    <w:rsid w:val="003204AD"/>
    <w:rsid w:val="0032374A"/>
    <w:rsid w:val="00324933"/>
    <w:rsid w:val="003326AB"/>
    <w:rsid w:val="00332750"/>
    <w:rsid w:val="00340D25"/>
    <w:rsid w:val="003452C1"/>
    <w:rsid w:val="0034593A"/>
    <w:rsid w:val="003533F0"/>
    <w:rsid w:val="0036587D"/>
    <w:rsid w:val="00366CAD"/>
    <w:rsid w:val="00372079"/>
    <w:rsid w:val="00373F78"/>
    <w:rsid w:val="00377149"/>
    <w:rsid w:val="003841F6"/>
    <w:rsid w:val="00393D15"/>
    <w:rsid w:val="003A561B"/>
    <w:rsid w:val="003A7864"/>
    <w:rsid w:val="003B693C"/>
    <w:rsid w:val="003C5EF2"/>
    <w:rsid w:val="003D0E33"/>
    <w:rsid w:val="003D3568"/>
    <w:rsid w:val="003F2317"/>
    <w:rsid w:val="003F61B9"/>
    <w:rsid w:val="003F632C"/>
    <w:rsid w:val="004164CB"/>
    <w:rsid w:val="00422841"/>
    <w:rsid w:val="00423015"/>
    <w:rsid w:val="004304DF"/>
    <w:rsid w:val="00431054"/>
    <w:rsid w:val="004450E0"/>
    <w:rsid w:val="00447C72"/>
    <w:rsid w:val="00463F24"/>
    <w:rsid w:val="00471688"/>
    <w:rsid w:val="004721AC"/>
    <w:rsid w:val="00473443"/>
    <w:rsid w:val="00473F47"/>
    <w:rsid w:val="0049365A"/>
    <w:rsid w:val="00494506"/>
    <w:rsid w:val="00495812"/>
    <w:rsid w:val="00496877"/>
    <w:rsid w:val="004A1BB1"/>
    <w:rsid w:val="004A2F58"/>
    <w:rsid w:val="004B17FC"/>
    <w:rsid w:val="004B7418"/>
    <w:rsid w:val="004C3546"/>
    <w:rsid w:val="004C5F8B"/>
    <w:rsid w:val="004D5B7A"/>
    <w:rsid w:val="004D5C49"/>
    <w:rsid w:val="004D66CA"/>
    <w:rsid w:val="004D6FF0"/>
    <w:rsid w:val="004E30BC"/>
    <w:rsid w:val="004E6F40"/>
    <w:rsid w:val="004E7880"/>
    <w:rsid w:val="004E7A25"/>
    <w:rsid w:val="004F4FCB"/>
    <w:rsid w:val="004F77E5"/>
    <w:rsid w:val="00501258"/>
    <w:rsid w:val="00502EF1"/>
    <w:rsid w:val="00507C47"/>
    <w:rsid w:val="00507F54"/>
    <w:rsid w:val="005200A8"/>
    <w:rsid w:val="00522AC1"/>
    <w:rsid w:val="00537147"/>
    <w:rsid w:val="005377CF"/>
    <w:rsid w:val="005400E9"/>
    <w:rsid w:val="005461EC"/>
    <w:rsid w:val="00553123"/>
    <w:rsid w:val="00564CBC"/>
    <w:rsid w:val="00570A32"/>
    <w:rsid w:val="005734AC"/>
    <w:rsid w:val="00577776"/>
    <w:rsid w:val="005818DC"/>
    <w:rsid w:val="00581F5D"/>
    <w:rsid w:val="00585146"/>
    <w:rsid w:val="0058568F"/>
    <w:rsid w:val="00585DF4"/>
    <w:rsid w:val="00591934"/>
    <w:rsid w:val="00593117"/>
    <w:rsid w:val="00594B56"/>
    <w:rsid w:val="00595D49"/>
    <w:rsid w:val="005A062C"/>
    <w:rsid w:val="005A6BCA"/>
    <w:rsid w:val="005B0EC7"/>
    <w:rsid w:val="005B1652"/>
    <w:rsid w:val="005B6ED3"/>
    <w:rsid w:val="005C410E"/>
    <w:rsid w:val="005D166E"/>
    <w:rsid w:val="005D201E"/>
    <w:rsid w:val="005D5AA0"/>
    <w:rsid w:val="005E0FE6"/>
    <w:rsid w:val="005E1F6E"/>
    <w:rsid w:val="005E6FF3"/>
    <w:rsid w:val="005F5876"/>
    <w:rsid w:val="0060149C"/>
    <w:rsid w:val="00611B2D"/>
    <w:rsid w:val="00620AE9"/>
    <w:rsid w:val="006214FE"/>
    <w:rsid w:val="00625CCD"/>
    <w:rsid w:val="006529EA"/>
    <w:rsid w:val="00653D81"/>
    <w:rsid w:val="00654E01"/>
    <w:rsid w:val="00657569"/>
    <w:rsid w:val="0066112C"/>
    <w:rsid w:val="00665912"/>
    <w:rsid w:val="00665EA1"/>
    <w:rsid w:val="006703D5"/>
    <w:rsid w:val="0067346A"/>
    <w:rsid w:val="0068075B"/>
    <w:rsid w:val="00684FF1"/>
    <w:rsid w:val="00685E00"/>
    <w:rsid w:val="0069255C"/>
    <w:rsid w:val="00693AB3"/>
    <w:rsid w:val="00694560"/>
    <w:rsid w:val="00694D2A"/>
    <w:rsid w:val="006A158B"/>
    <w:rsid w:val="006B228F"/>
    <w:rsid w:val="006B260C"/>
    <w:rsid w:val="006B491A"/>
    <w:rsid w:val="006B5580"/>
    <w:rsid w:val="006B798D"/>
    <w:rsid w:val="006C089B"/>
    <w:rsid w:val="006C2BC5"/>
    <w:rsid w:val="006C3DC1"/>
    <w:rsid w:val="006C4D54"/>
    <w:rsid w:val="006C50E0"/>
    <w:rsid w:val="006C52AC"/>
    <w:rsid w:val="006C5A05"/>
    <w:rsid w:val="006D7442"/>
    <w:rsid w:val="006E0150"/>
    <w:rsid w:val="006E2962"/>
    <w:rsid w:val="006E3FFB"/>
    <w:rsid w:val="006F0BEA"/>
    <w:rsid w:val="006F1EF6"/>
    <w:rsid w:val="006F43A6"/>
    <w:rsid w:val="0070118C"/>
    <w:rsid w:val="00701CFB"/>
    <w:rsid w:val="0070424F"/>
    <w:rsid w:val="007053A1"/>
    <w:rsid w:val="007115F7"/>
    <w:rsid w:val="00721283"/>
    <w:rsid w:val="00723291"/>
    <w:rsid w:val="00726CB3"/>
    <w:rsid w:val="007362BB"/>
    <w:rsid w:val="00743359"/>
    <w:rsid w:val="00744FAF"/>
    <w:rsid w:val="00745CB2"/>
    <w:rsid w:val="00747B5E"/>
    <w:rsid w:val="00753A66"/>
    <w:rsid w:val="00754BA1"/>
    <w:rsid w:val="00755C3D"/>
    <w:rsid w:val="00756F80"/>
    <w:rsid w:val="0076205E"/>
    <w:rsid w:val="00762C13"/>
    <w:rsid w:val="00774C1F"/>
    <w:rsid w:val="00777018"/>
    <w:rsid w:val="007823E3"/>
    <w:rsid w:val="0079102D"/>
    <w:rsid w:val="0079295F"/>
    <w:rsid w:val="007946D0"/>
    <w:rsid w:val="00796CA3"/>
    <w:rsid w:val="007972E9"/>
    <w:rsid w:val="007A356C"/>
    <w:rsid w:val="007B4900"/>
    <w:rsid w:val="007B678C"/>
    <w:rsid w:val="007B716A"/>
    <w:rsid w:val="007C582D"/>
    <w:rsid w:val="007C6622"/>
    <w:rsid w:val="007D3532"/>
    <w:rsid w:val="007E644B"/>
    <w:rsid w:val="007E6FC1"/>
    <w:rsid w:val="007F769C"/>
    <w:rsid w:val="008042CB"/>
    <w:rsid w:val="0080477D"/>
    <w:rsid w:val="00826DE9"/>
    <w:rsid w:val="00831892"/>
    <w:rsid w:val="008345FE"/>
    <w:rsid w:val="0084126E"/>
    <w:rsid w:val="00851E16"/>
    <w:rsid w:val="00854549"/>
    <w:rsid w:val="00863450"/>
    <w:rsid w:val="00885EEE"/>
    <w:rsid w:val="0089134E"/>
    <w:rsid w:val="0089573F"/>
    <w:rsid w:val="008A337E"/>
    <w:rsid w:val="008B268E"/>
    <w:rsid w:val="008B2964"/>
    <w:rsid w:val="008C7BAE"/>
    <w:rsid w:val="008D06A4"/>
    <w:rsid w:val="008D647F"/>
    <w:rsid w:val="008E0513"/>
    <w:rsid w:val="008E505D"/>
    <w:rsid w:val="008E69EF"/>
    <w:rsid w:val="008F55F1"/>
    <w:rsid w:val="009055CB"/>
    <w:rsid w:val="009063B7"/>
    <w:rsid w:val="009166EF"/>
    <w:rsid w:val="00922A4D"/>
    <w:rsid w:val="00924C75"/>
    <w:rsid w:val="00951D0C"/>
    <w:rsid w:val="00951E4B"/>
    <w:rsid w:val="00952C63"/>
    <w:rsid w:val="00965573"/>
    <w:rsid w:val="0098368A"/>
    <w:rsid w:val="0098741B"/>
    <w:rsid w:val="00994A97"/>
    <w:rsid w:val="009A61F1"/>
    <w:rsid w:val="009B1608"/>
    <w:rsid w:val="009C192A"/>
    <w:rsid w:val="009C1F5B"/>
    <w:rsid w:val="009C3BE2"/>
    <w:rsid w:val="009C53E9"/>
    <w:rsid w:val="009E1546"/>
    <w:rsid w:val="009E69DC"/>
    <w:rsid w:val="009F0811"/>
    <w:rsid w:val="009F163A"/>
    <w:rsid w:val="009F3B28"/>
    <w:rsid w:val="009F74A1"/>
    <w:rsid w:val="00A06CC2"/>
    <w:rsid w:val="00A07D47"/>
    <w:rsid w:val="00A11AB4"/>
    <w:rsid w:val="00A140A9"/>
    <w:rsid w:val="00A15283"/>
    <w:rsid w:val="00A1582B"/>
    <w:rsid w:val="00A16E10"/>
    <w:rsid w:val="00A2567A"/>
    <w:rsid w:val="00A337C1"/>
    <w:rsid w:val="00A33D0E"/>
    <w:rsid w:val="00A41C5D"/>
    <w:rsid w:val="00A502CB"/>
    <w:rsid w:val="00A51521"/>
    <w:rsid w:val="00A67B14"/>
    <w:rsid w:val="00A718B8"/>
    <w:rsid w:val="00A73716"/>
    <w:rsid w:val="00A82D09"/>
    <w:rsid w:val="00A90EC4"/>
    <w:rsid w:val="00A9264D"/>
    <w:rsid w:val="00A93346"/>
    <w:rsid w:val="00AA2686"/>
    <w:rsid w:val="00AA6C2B"/>
    <w:rsid w:val="00AB0832"/>
    <w:rsid w:val="00AB4E2E"/>
    <w:rsid w:val="00AB540B"/>
    <w:rsid w:val="00AB5FA9"/>
    <w:rsid w:val="00AC6B00"/>
    <w:rsid w:val="00AD2EC7"/>
    <w:rsid w:val="00AE3EDD"/>
    <w:rsid w:val="00AE5B3F"/>
    <w:rsid w:val="00AE5BC0"/>
    <w:rsid w:val="00AF11D7"/>
    <w:rsid w:val="00AF1C69"/>
    <w:rsid w:val="00B00581"/>
    <w:rsid w:val="00B00A54"/>
    <w:rsid w:val="00B05937"/>
    <w:rsid w:val="00B07B36"/>
    <w:rsid w:val="00B1312A"/>
    <w:rsid w:val="00B13CBE"/>
    <w:rsid w:val="00B21638"/>
    <w:rsid w:val="00B22520"/>
    <w:rsid w:val="00B23115"/>
    <w:rsid w:val="00B2448A"/>
    <w:rsid w:val="00B252B2"/>
    <w:rsid w:val="00B40635"/>
    <w:rsid w:val="00B50D91"/>
    <w:rsid w:val="00B52861"/>
    <w:rsid w:val="00B56010"/>
    <w:rsid w:val="00B611E0"/>
    <w:rsid w:val="00B67F7E"/>
    <w:rsid w:val="00B727F9"/>
    <w:rsid w:val="00B76A24"/>
    <w:rsid w:val="00B81FAE"/>
    <w:rsid w:val="00B832CE"/>
    <w:rsid w:val="00B95E29"/>
    <w:rsid w:val="00BA1602"/>
    <w:rsid w:val="00BB24CD"/>
    <w:rsid w:val="00BB2F1D"/>
    <w:rsid w:val="00BB348F"/>
    <w:rsid w:val="00BC010E"/>
    <w:rsid w:val="00BC1497"/>
    <w:rsid w:val="00BD1931"/>
    <w:rsid w:val="00BD1C2F"/>
    <w:rsid w:val="00BD727B"/>
    <w:rsid w:val="00BE008F"/>
    <w:rsid w:val="00BE2373"/>
    <w:rsid w:val="00BE3CFD"/>
    <w:rsid w:val="00BE53B2"/>
    <w:rsid w:val="00BE7B47"/>
    <w:rsid w:val="00BF2A7F"/>
    <w:rsid w:val="00C01C51"/>
    <w:rsid w:val="00C03AB9"/>
    <w:rsid w:val="00C1314A"/>
    <w:rsid w:val="00C1421F"/>
    <w:rsid w:val="00C17DEE"/>
    <w:rsid w:val="00C17FA5"/>
    <w:rsid w:val="00C27BCB"/>
    <w:rsid w:val="00C30DF0"/>
    <w:rsid w:val="00C30EDF"/>
    <w:rsid w:val="00C3401B"/>
    <w:rsid w:val="00C359B9"/>
    <w:rsid w:val="00C36BBC"/>
    <w:rsid w:val="00C370E5"/>
    <w:rsid w:val="00C45DB4"/>
    <w:rsid w:val="00C57A1E"/>
    <w:rsid w:val="00C60433"/>
    <w:rsid w:val="00C677F6"/>
    <w:rsid w:val="00C726E6"/>
    <w:rsid w:val="00C74964"/>
    <w:rsid w:val="00C92665"/>
    <w:rsid w:val="00C95479"/>
    <w:rsid w:val="00CA4B5A"/>
    <w:rsid w:val="00CA634E"/>
    <w:rsid w:val="00CB17EE"/>
    <w:rsid w:val="00CB35AB"/>
    <w:rsid w:val="00CC01BF"/>
    <w:rsid w:val="00CC0C29"/>
    <w:rsid w:val="00CC20DC"/>
    <w:rsid w:val="00CC25BA"/>
    <w:rsid w:val="00CC2B62"/>
    <w:rsid w:val="00CC7520"/>
    <w:rsid w:val="00CD164E"/>
    <w:rsid w:val="00CD3153"/>
    <w:rsid w:val="00CE1731"/>
    <w:rsid w:val="00CE2630"/>
    <w:rsid w:val="00CE4A75"/>
    <w:rsid w:val="00CF13CD"/>
    <w:rsid w:val="00CF5CCD"/>
    <w:rsid w:val="00D030F7"/>
    <w:rsid w:val="00D06223"/>
    <w:rsid w:val="00D3042E"/>
    <w:rsid w:val="00D31224"/>
    <w:rsid w:val="00D354EB"/>
    <w:rsid w:val="00D3720C"/>
    <w:rsid w:val="00D4559C"/>
    <w:rsid w:val="00D52547"/>
    <w:rsid w:val="00D55509"/>
    <w:rsid w:val="00D60E95"/>
    <w:rsid w:val="00D6231A"/>
    <w:rsid w:val="00D71031"/>
    <w:rsid w:val="00D96A8E"/>
    <w:rsid w:val="00DA4044"/>
    <w:rsid w:val="00DA481D"/>
    <w:rsid w:val="00DA73B5"/>
    <w:rsid w:val="00DA7496"/>
    <w:rsid w:val="00DB2CBB"/>
    <w:rsid w:val="00DB67CA"/>
    <w:rsid w:val="00DB73E8"/>
    <w:rsid w:val="00DB7DE7"/>
    <w:rsid w:val="00DC2AC5"/>
    <w:rsid w:val="00DD163F"/>
    <w:rsid w:val="00DE0C27"/>
    <w:rsid w:val="00DE3D58"/>
    <w:rsid w:val="00DE73E1"/>
    <w:rsid w:val="00DF1BB1"/>
    <w:rsid w:val="00DF417D"/>
    <w:rsid w:val="00E15733"/>
    <w:rsid w:val="00E20116"/>
    <w:rsid w:val="00E257BA"/>
    <w:rsid w:val="00E27392"/>
    <w:rsid w:val="00E27FAB"/>
    <w:rsid w:val="00E30D0B"/>
    <w:rsid w:val="00E4014C"/>
    <w:rsid w:val="00E410F1"/>
    <w:rsid w:val="00E46526"/>
    <w:rsid w:val="00E479D9"/>
    <w:rsid w:val="00E54EFA"/>
    <w:rsid w:val="00E61FF0"/>
    <w:rsid w:val="00E73846"/>
    <w:rsid w:val="00E75EC3"/>
    <w:rsid w:val="00E83F8E"/>
    <w:rsid w:val="00E93F49"/>
    <w:rsid w:val="00E97091"/>
    <w:rsid w:val="00E974CB"/>
    <w:rsid w:val="00EA3B19"/>
    <w:rsid w:val="00EA3EC5"/>
    <w:rsid w:val="00EA56B3"/>
    <w:rsid w:val="00EA74EE"/>
    <w:rsid w:val="00EA7B33"/>
    <w:rsid w:val="00EA7C12"/>
    <w:rsid w:val="00EB033C"/>
    <w:rsid w:val="00ED3728"/>
    <w:rsid w:val="00ED5C26"/>
    <w:rsid w:val="00EE7868"/>
    <w:rsid w:val="00EF01FA"/>
    <w:rsid w:val="00EF213C"/>
    <w:rsid w:val="00F01A45"/>
    <w:rsid w:val="00F0215E"/>
    <w:rsid w:val="00F0684B"/>
    <w:rsid w:val="00F10080"/>
    <w:rsid w:val="00F2205B"/>
    <w:rsid w:val="00F2676E"/>
    <w:rsid w:val="00F356A7"/>
    <w:rsid w:val="00F36165"/>
    <w:rsid w:val="00F3698B"/>
    <w:rsid w:val="00F4479C"/>
    <w:rsid w:val="00F50880"/>
    <w:rsid w:val="00F53088"/>
    <w:rsid w:val="00F56EDE"/>
    <w:rsid w:val="00F62656"/>
    <w:rsid w:val="00F66E57"/>
    <w:rsid w:val="00F705B9"/>
    <w:rsid w:val="00F73429"/>
    <w:rsid w:val="00F76A1F"/>
    <w:rsid w:val="00F81F9F"/>
    <w:rsid w:val="00F86FD7"/>
    <w:rsid w:val="00F90B85"/>
    <w:rsid w:val="00F93354"/>
    <w:rsid w:val="00FA070E"/>
    <w:rsid w:val="00FA22DC"/>
    <w:rsid w:val="00FA69F5"/>
    <w:rsid w:val="00FA727E"/>
    <w:rsid w:val="00FA797F"/>
    <w:rsid w:val="00FA7F86"/>
    <w:rsid w:val="00FB214C"/>
    <w:rsid w:val="00FB31F0"/>
    <w:rsid w:val="00FB3309"/>
    <w:rsid w:val="00FB3BA0"/>
    <w:rsid w:val="00FB761F"/>
    <w:rsid w:val="00FB7BA0"/>
    <w:rsid w:val="00FC2601"/>
    <w:rsid w:val="00FD1C9B"/>
    <w:rsid w:val="00FD1D3F"/>
    <w:rsid w:val="00FD57E7"/>
    <w:rsid w:val="00FD6C01"/>
    <w:rsid w:val="00FE34E6"/>
    <w:rsid w:val="00FF0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  <w14:docId w14:val="38021D19"/>
  <w15:chartTrackingRefBased/>
  <w15:docId w15:val="{21053FEB-E59D-4DA1-8DDC-DB398AEB1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outlineLvl w:val="0"/>
    </w:pPr>
    <w:rPr>
      <w:rFonts w:ascii="Arial" w:hAnsi="Arial"/>
      <w:b/>
      <w:sz w:val="44"/>
      <w:szCs w:val="20"/>
    </w:rPr>
  </w:style>
  <w:style w:type="paragraph" w:styleId="Ttulo2">
    <w:name w:val="heading 2"/>
    <w:basedOn w:val="Normal"/>
    <w:next w:val="Normal"/>
    <w:qFormat/>
    <w:pPr>
      <w:keepNext/>
      <w:tabs>
        <w:tab w:val="left" w:pos="3119"/>
      </w:tabs>
      <w:ind w:left="3119"/>
      <w:outlineLvl w:val="1"/>
    </w:pPr>
    <w:rPr>
      <w:rFonts w:ascii="Arial" w:hAnsi="Arial"/>
      <w:b/>
      <w:szCs w:val="20"/>
    </w:rPr>
  </w:style>
  <w:style w:type="paragraph" w:styleId="Ttulo3">
    <w:name w:val="heading 3"/>
    <w:basedOn w:val="Normal"/>
    <w:next w:val="Normal"/>
    <w:qFormat/>
    <w:pPr>
      <w:keepNext/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jc w:val="center"/>
      <w:outlineLvl w:val="2"/>
    </w:pPr>
    <w:rPr>
      <w:rFonts w:ascii="Arial Narrow" w:hAnsi="Arial Narrow"/>
      <w:b/>
      <w:sz w:val="32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szCs w:val="20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b/>
      <w:szCs w:val="20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b/>
      <w:sz w:val="36"/>
      <w:szCs w:val="20"/>
    </w:rPr>
  </w:style>
  <w:style w:type="paragraph" w:styleId="Ttulo7">
    <w:name w:val="heading 7"/>
    <w:basedOn w:val="Normal"/>
    <w:next w:val="Normal"/>
    <w:qFormat/>
    <w:pPr>
      <w:keepNext/>
      <w:jc w:val="both"/>
      <w:outlineLvl w:val="6"/>
    </w:pPr>
    <w:rPr>
      <w:b/>
      <w:szCs w:val="20"/>
    </w:rPr>
  </w:style>
  <w:style w:type="paragraph" w:styleId="Ttulo8">
    <w:name w:val="heading 8"/>
    <w:basedOn w:val="Normal"/>
    <w:next w:val="Normal"/>
    <w:qFormat/>
    <w:pPr>
      <w:keepNext/>
      <w:ind w:left="2844"/>
      <w:jc w:val="both"/>
      <w:outlineLvl w:val="7"/>
    </w:pPr>
    <w:rPr>
      <w:rFonts w:ascii="Arial" w:hAnsi="Arial"/>
      <w:b/>
      <w:sz w:val="28"/>
      <w:szCs w:val="20"/>
    </w:rPr>
  </w:style>
  <w:style w:type="paragraph" w:styleId="Ttulo9">
    <w:name w:val="heading 9"/>
    <w:basedOn w:val="Normal"/>
    <w:next w:val="Normal"/>
    <w:link w:val="Ttulo9Char"/>
    <w:qFormat/>
    <w:pPr>
      <w:keepNext/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ind w:right="-17"/>
      <w:jc w:val="center"/>
      <w:outlineLvl w:val="8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hd,he"/>
    <w:basedOn w:val="Normal"/>
    <w:link w:val="CabealhoChar"/>
    <w:uiPriority w:val="99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rPr>
      <w:szCs w:val="20"/>
    </w:rPr>
  </w:style>
  <w:style w:type="paragraph" w:styleId="Recuodecorpodetexto">
    <w:name w:val="Body Text Indent"/>
    <w:basedOn w:val="Normal"/>
    <w:pPr>
      <w:ind w:firstLine="708"/>
      <w:jc w:val="both"/>
    </w:pPr>
    <w:rPr>
      <w:sz w:val="28"/>
      <w:szCs w:val="20"/>
    </w:rPr>
  </w:style>
  <w:style w:type="paragraph" w:styleId="Corpodetexto3">
    <w:name w:val="Body Text 3"/>
    <w:basedOn w:val="Normal"/>
    <w:pPr>
      <w:jc w:val="both"/>
    </w:pPr>
    <w:rPr>
      <w:rFonts w:ascii="Arial" w:hAnsi="Arial"/>
      <w:snapToGrid w:val="0"/>
      <w:color w:val="000000"/>
      <w:sz w:val="18"/>
      <w:szCs w:val="20"/>
    </w:rPr>
  </w:style>
  <w:style w:type="paragraph" w:styleId="Corpodetexto2">
    <w:name w:val="Body Text 2"/>
    <w:basedOn w:val="Normal"/>
    <w:pPr>
      <w:jc w:val="both"/>
    </w:pPr>
    <w:rPr>
      <w:szCs w:val="20"/>
    </w:rPr>
  </w:style>
  <w:style w:type="paragraph" w:styleId="Recuodecorpodetexto3">
    <w:name w:val="Body Text Indent 3"/>
    <w:basedOn w:val="Normal"/>
    <w:pPr>
      <w:ind w:firstLine="3544"/>
      <w:jc w:val="both"/>
    </w:pPr>
    <w:rPr>
      <w:rFonts w:ascii="Arial" w:hAnsi="Arial"/>
      <w:sz w:val="28"/>
      <w:szCs w:val="20"/>
    </w:rPr>
  </w:style>
  <w:style w:type="paragraph" w:styleId="Ttulo">
    <w:name w:val="Title"/>
    <w:basedOn w:val="Normal"/>
    <w:qFormat/>
    <w:pPr>
      <w:jc w:val="center"/>
    </w:pPr>
    <w:rPr>
      <w:b/>
      <w:sz w:val="36"/>
      <w:szCs w:val="20"/>
    </w:rPr>
  </w:style>
  <w:style w:type="paragraph" w:styleId="Recuodecorpodetexto2">
    <w:name w:val="Body Text Indent 2"/>
    <w:basedOn w:val="Normal"/>
    <w:pPr>
      <w:ind w:firstLine="3686"/>
      <w:jc w:val="both"/>
    </w:pPr>
    <w:rPr>
      <w:rFonts w:ascii="Arial" w:hAnsi="Arial"/>
      <w:sz w:val="28"/>
      <w:szCs w:val="20"/>
    </w:rPr>
  </w:style>
  <w:style w:type="paragraph" w:styleId="Rodap">
    <w:name w:val="footer"/>
    <w:basedOn w:val="Normal"/>
    <w:link w:val="RodapChar"/>
    <w:pPr>
      <w:tabs>
        <w:tab w:val="center" w:pos="4419"/>
        <w:tab w:val="right" w:pos="8838"/>
      </w:tabs>
    </w:pPr>
  </w:style>
  <w:style w:type="paragraph" w:styleId="Textoembloco">
    <w:name w:val="Block Text"/>
    <w:basedOn w:val="Normal"/>
    <w:pPr>
      <w:ind w:left="1080" w:right="459"/>
      <w:jc w:val="both"/>
    </w:pPr>
  </w:style>
  <w:style w:type="character" w:styleId="Nmerodepgina">
    <w:name w:val="page number"/>
    <w:basedOn w:val="Fontepargpadro"/>
  </w:style>
  <w:style w:type="paragraph" w:styleId="Subttulo">
    <w:name w:val="Subtitle"/>
    <w:basedOn w:val="Normal"/>
    <w:qFormat/>
    <w:pPr>
      <w:jc w:val="both"/>
    </w:pPr>
    <w:rPr>
      <w:b/>
      <w:sz w:val="28"/>
    </w:rPr>
  </w:style>
  <w:style w:type="character" w:customStyle="1" w:styleId="RodapChar">
    <w:name w:val="Rodapé Char"/>
    <w:link w:val="Rodap"/>
    <w:rsid w:val="00BB348F"/>
    <w:rPr>
      <w:sz w:val="24"/>
      <w:szCs w:val="24"/>
      <w:lang w:val="pt-BR" w:eastAsia="pt-BR" w:bidi="ar-SA"/>
    </w:rPr>
  </w:style>
  <w:style w:type="character" w:customStyle="1" w:styleId="style13">
    <w:name w:val="style13"/>
    <w:rsid w:val="00BB348F"/>
    <w:rPr>
      <w:rFonts w:ascii="Verdana" w:hAnsi="Verdana" w:hint="default"/>
      <w:b/>
      <w:bCs/>
      <w:color w:val="000000"/>
      <w:sz w:val="15"/>
      <w:szCs w:val="15"/>
    </w:rPr>
  </w:style>
  <w:style w:type="character" w:customStyle="1" w:styleId="CabealhoChar">
    <w:name w:val="Cabeçalho Char"/>
    <w:aliases w:val="hd Char,he Char"/>
    <w:basedOn w:val="Fontepargpadro"/>
    <w:link w:val="Cabealho"/>
    <w:uiPriority w:val="99"/>
    <w:rsid w:val="00DE0C27"/>
  </w:style>
  <w:style w:type="paragraph" w:customStyle="1" w:styleId="P">
    <w:name w:val="P"/>
    <w:basedOn w:val="Normal"/>
    <w:rsid w:val="00FD1C9B"/>
    <w:pPr>
      <w:autoSpaceDE w:val="0"/>
      <w:autoSpaceDN w:val="0"/>
      <w:jc w:val="both"/>
    </w:pPr>
    <w:rPr>
      <w:b/>
    </w:rPr>
  </w:style>
  <w:style w:type="character" w:customStyle="1" w:styleId="Ttulo1Char">
    <w:name w:val="Título 1 Char"/>
    <w:link w:val="Ttulo1"/>
    <w:rsid w:val="00AE3EDD"/>
    <w:rPr>
      <w:rFonts w:ascii="Arial" w:hAnsi="Arial"/>
      <w:b/>
      <w:sz w:val="44"/>
    </w:rPr>
  </w:style>
  <w:style w:type="character" w:customStyle="1" w:styleId="Ttulo9Char">
    <w:name w:val="Título 9 Char"/>
    <w:link w:val="Ttulo9"/>
    <w:rsid w:val="00AE3EDD"/>
    <w:rPr>
      <w:rFonts w:ascii="Arial Narrow" w:hAnsi="Arial Narrow"/>
      <w:b/>
      <w:sz w:val="32"/>
      <w:szCs w:val="24"/>
    </w:rPr>
  </w:style>
  <w:style w:type="paragraph" w:styleId="Textodebalo">
    <w:name w:val="Balloon Text"/>
    <w:basedOn w:val="Normal"/>
    <w:link w:val="TextodebaloChar"/>
    <w:rsid w:val="00FA22D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FA22DC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3A56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fabio.negrini\Meus%20documentos\EDITAL\CONVITE\Conv.%20aquis.&#225;gua(cont.12%20meses)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Conv. aquis.água(cont.12 meses)</Template>
  <TotalTime>77</TotalTime>
  <Pages>3</Pages>
  <Words>708</Words>
  <Characters>4277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Governo do Estado de Goiás</Company>
  <LinksUpToDate>false</LinksUpToDate>
  <CharactersWithSpaces>4976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fabio.negrini</dc:creator>
  <cp:keywords/>
  <cp:lastModifiedBy>Tatiana Marcelli Faria</cp:lastModifiedBy>
  <cp:revision>23</cp:revision>
  <cp:lastPrinted>2017-04-07T19:04:00Z</cp:lastPrinted>
  <dcterms:created xsi:type="dcterms:W3CDTF">2017-04-05T19:39:00Z</dcterms:created>
  <dcterms:modified xsi:type="dcterms:W3CDTF">2017-04-07T19:32:00Z</dcterms:modified>
</cp:coreProperties>
</file>