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B6794" w14:textId="77777777" w:rsidR="006B715D" w:rsidRPr="00390018" w:rsidRDefault="006B715D" w:rsidP="006B715D">
      <w:pPr>
        <w:pStyle w:val="NormalWeb"/>
        <w:spacing w:before="0" w:beforeAutospacing="0" w:after="0" w:afterAutospacing="0"/>
        <w:ind w:left="60" w:right="60"/>
        <w:jc w:val="center"/>
        <w:rPr>
          <w:rFonts w:ascii="Calibri" w:hAnsi="Calibri" w:cs="Calibri"/>
          <w:color w:val="000000"/>
        </w:rPr>
      </w:pPr>
      <w:r w:rsidRPr="005C4D9F">
        <w:rPr>
          <w:rFonts w:asciiTheme="minorHAnsi" w:hAnsiTheme="minorHAnsi" w:cstheme="minorHAnsi"/>
          <w:b/>
          <w:bCs/>
          <w:color w:val="000000"/>
        </w:rPr>
        <w:br/>
      </w:r>
      <w:r w:rsidRPr="00390018">
        <w:rPr>
          <w:rStyle w:val="Forte"/>
          <w:rFonts w:ascii="Calibri" w:hAnsi="Calibri" w:cs="Calibri"/>
          <w:color w:val="000000"/>
        </w:rPr>
        <w:t>AVISO DE RESULTADO DE LICITAÇÃO</w:t>
      </w:r>
    </w:p>
    <w:p w14:paraId="6CA15D06" w14:textId="21C761FF" w:rsidR="006B715D" w:rsidRPr="00390018" w:rsidRDefault="002F70C2" w:rsidP="006B715D">
      <w:pPr>
        <w:pStyle w:val="NormalWeb"/>
        <w:spacing w:before="0" w:beforeAutospacing="0" w:after="0" w:afterAutospacing="0"/>
        <w:ind w:left="60" w:right="60"/>
        <w:jc w:val="center"/>
        <w:rPr>
          <w:rStyle w:val="Forte"/>
          <w:rFonts w:ascii="Calibri" w:hAnsi="Calibri" w:cs="Calibri"/>
          <w:color w:val="000000"/>
        </w:rPr>
      </w:pPr>
      <w:r>
        <w:rPr>
          <w:rStyle w:val="Forte"/>
          <w:rFonts w:ascii="Calibri" w:hAnsi="Calibri" w:cs="Calibri"/>
          <w:color w:val="000000"/>
        </w:rPr>
        <w:t>CONCORRÊNCIA</w:t>
      </w:r>
      <w:r w:rsidR="006B715D" w:rsidRPr="00390018">
        <w:rPr>
          <w:rStyle w:val="Forte"/>
          <w:rFonts w:ascii="Calibri" w:hAnsi="Calibri" w:cs="Calibri"/>
          <w:color w:val="000000"/>
        </w:rPr>
        <w:t xml:space="preserve"> Nº </w:t>
      </w:r>
      <w:r w:rsidR="00C82281">
        <w:rPr>
          <w:rStyle w:val="Forte"/>
          <w:rFonts w:ascii="Calibri" w:hAnsi="Calibri" w:cs="Calibri"/>
          <w:color w:val="000000"/>
        </w:rPr>
        <w:t>67</w:t>
      </w:r>
      <w:r w:rsidR="006B715D" w:rsidRPr="00390018">
        <w:rPr>
          <w:rStyle w:val="Forte"/>
          <w:rFonts w:ascii="Calibri" w:hAnsi="Calibri" w:cs="Calibri"/>
          <w:color w:val="000000"/>
        </w:rPr>
        <w:t>/202</w:t>
      </w:r>
      <w:r w:rsidR="004F7239" w:rsidRPr="00390018">
        <w:rPr>
          <w:rStyle w:val="Forte"/>
          <w:rFonts w:ascii="Calibri" w:hAnsi="Calibri" w:cs="Calibri"/>
          <w:color w:val="000000"/>
        </w:rPr>
        <w:t>4</w:t>
      </w:r>
    </w:p>
    <w:p w14:paraId="203F0FF7" w14:textId="77777777" w:rsidR="00BA2943" w:rsidRPr="00390018" w:rsidRDefault="00BA2943" w:rsidP="00B73D1B">
      <w:pPr>
        <w:jc w:val="both"/>
        <w:rPr>
          <w:rFonts w:ascii="Calibri" w:hAnsi="Calibri" w:cs="Calibri"/>
        </w:rPr>
      </w:pPr>
    </w:p>
    <w:p w14:paraId="7C18EBC9"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Às 09:00 horas, do dia 05/12/2024, iniciou-se a sessão pública on-line para realização dos procedimentos relativos à contratação de Executar projeto de prevenção e combate a incêndio, instalações elétricas, pátio descoberto, movimentação de terra, cobertura, forro, acessibilidade, muro externo, pintura geral, cozinha temporária, tapume, barracão, Implantar central de gás, 02 salas de aula, passarela, quadra coberta, Adequar sala AEE, banheiros dos alunos, Ampliar cozinha existente, e outros, no Colégio Estadual José Dutra de Oliveira, no município de Perolândia., mediante Concorrência nº 67/2024, referente ao processo de contratação nº 105301 e processo SEI nº 202400005011201, quando o agente de contratação e os membros da equipe de apoio, indicados pela Portaria de Designação de Funções, se reuniram em atendimento às disposições contidas no instrumento convocatório, juntamente com os licitantes, e chegaram ao seguinte resultado:</w:t>
      </w:r>
    </w:p>
    <w:tbl>
      <w:tblPr>
        <w:tblW w:w="0" w:type="auto"/>
        <w:shd w:val="clear" w:color="auto" w:fill="FFFFFF"/>
        <w:tblCellMar>
          <w:top w:w="60" w:type="dxa"/>
          <w:left w:w="60" w:type="dxa"/>
          <w:bottom w:w="60" w:type="dxa"/>
          <w:right w:w="60" w:type="dxa"/>
        </w:tblCellMar>
        <w:tblLook w:val="04A0" w:firstRow="1" w:lastRow="0" w:firstColumn="1" w:lastColumn="0" w:noHBand="0" w:noVBand="1"/>
      </w:tblPr>
      <w:tblGrid>
        <w:gridCol w:w="3143"/>
        <w:gridCol w:w="5230"/>
      </w:tblGrid>
      <w:tr w:rsidR="00C82281" w:rsidRPr="00C82281" w14:paraId="0A0D2699" w14:textId="77777777" w:rsidTr="00C82281">
        <w:tc>
          <w:tcPr>
            <w:tcW w:w="0" w:type="auto"/>
            <w:gridSpan w:val="2"/>
            <w:tcBorders>
              <w:top w:val="outset" w:sz="6" w:space="0" w:color="auto"/>
              <w:left w:val="outset" w:sz="6" w:space="0" w:color="auto"/>
              <w:bottom w:val="outset" w:sz="6" w:space="0" w:color="auto"/>
              <w:right w:val="outset" w:sz="6" w:space="0" w:color="auto"/>
            </w:tcBorders>
            <w:shd w:val="clear" w:color="auto" w:fill="FAFAFA"/>
            <w:vAlign w:val="center"/>
            <w:hideMark/>
          </w:tcPr>
          <w:p w14:paraId="631A7BD3"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LOTE ÚNICO</w:t>
            </w:r>
          </w:p>
        </w:tc>
      </w:tr>
      <w:tr w:rsidR="00C82281" w:rsidRPr="00C82281" w14:paraId="32059E1E" w14:textId="77777777" w:rsidTr="00C82281">
        <w:tc>
          <w:tcPr>
            <w:tcW w:w="0" w:type="auto"/>
            <w:gridSpan w:val="2"/>
            <w:tcBorders>
              <w:top w:val="outset" w:sz="6" w:space="0" w:color="auto"/>
              <w:left w:val="outset" w:sz="6" w:space="0" w:color="auto"/>
              <w:bottom w:val="outset" w:sz="6" w:space="0" w:color="auto"/>
              <w:right w:val="outset" w:sz="6" w:space="0" w:color="auto"/>
            </w:tcBorders>
            <w:shd w:val="clear" w:color="auto" w:fill="FAFAFA"/>
            <w:vAlign w:val="center"/>
            <w:hideMark/>
          </w:tcPr>
          <w:p w14:paraId="358E6000"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b/>
                <w:bCs/>
              </w:rPr>
              <w:t>Descrição do item 001</w:t>
            </w:r>
            <w:r w:rsidRPr="00C82281">
              <w:rPr>
                <w:rFonts w:ascii="Calibri" w:hAnsi="Calibri" w:cs="Calibri"/>
              </w:rPr>
              <w:br/>
              <w:t>Código 893 - Serviços de Engenharia, reforma de espaço público.</w:t>
            </w:r>
          </w:p>
        </w:tc>
      </w:tr>
      <w:tr w:rsidR="00C82281" w:rsidRPr="00C82281" w14:paraId="4F2B2623" w14:textId="77777777" w:rsidTr="00C82281">
        <w:tc>
          <w:tcPr>
            <w:tcW w:w="0" w:type="auto"/>
            <w:gridSpan w:val="2"/>
            <w:tcBorders>
              <w:top w:val="outset" w:sz="6" w:space="0" w:color="auto"/>
              <w:left w:val="outset" w:sz="6" w:space="0" w:color="auto"/>
              <w:bottom w:val="outset" w:sz="6" w:space="0" w:color="auto"/>
              <w:right w:val="outset" w:sz="6" w:space="0" w:color="auto"/>
            </w:tcBorders>
            <w:shd w:val="clear" w:color="auto" w:fill="FAFAFA"/>
            <w:vAlign w:val="center"/>
            <w:hideMark/>
          </w:tcPr>
          <w:p w14:paraId="1C8FAEA1"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b/>
                <w:bCs/>
              </w:rPr>
              <w:t>Informações Adicionais</w:t>
            </w:r>
            <w:r w:rsidRPr="00C82281">
              <w:rPr>
                <w:rFonts w:ascii="Calibri" w:hAnsi="Calibri" w:cs="Calibri"/>
              </w:rPr>
              <w:br/>
              <w:t>Reforma e ampliação do Colégio Estadual José Dutra de Oliveira, no município de Perolândia</w:t>
            </w:r>
          </w:p>
        </w:tc>
      </w:tr>
      <w:tr w:rsidR="00C82281" w:rsidRPr="00C82281" w14:paraId="247831AB" w14:textId="77777777" w:rsidTr="00C82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62E9C7"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Período (Meses)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AF41B1"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1</w:t>
            </w:r>
          </w:p>
        </w:tc>
      </w:tr>
      <w:tr w:rsidR="00C82281" w:rsidRPr="00C82281" w14:paraId="26ECEB72" w14:textId="77777777" w:rsidTr="00C82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162518"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Quantidade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99D77F"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1</w:t>
            </w:r>
          </w:p>
        </w:tc>
      </w:tr>
      <w:tr w:rsidR="00C82281" w:rsidRPr="00C82281" w14:paraId="74BE2D08" w14:textId="77777777" w:rsidTr="00C82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1132C1"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Unidade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D4F4C0" w14:textId="77777777" w:rsidR="00C82281" w:rsidRPr="00C82281" w:rsidRDefault="00C82281" w:rsidP="00C82281">
            <w:pPr>
              <w:spacing w:after="0" w:line="240" w:lineRule="auto"/>
              <w:jc w:val="both"/>
              <w:rPr>
                <w:rFonts w:ascii="Calibri" w:hAnsi="Calibri" w:cs="Calibri"/>
              </w:rPr>
            </w:pPr>
            <w:proofErr w:type="spellStart"/>
            <w:r w:rsidRPr="00C82281">
              <w:rPr>
                <w:rFonts w:ascii="Calibri" w:hAnsi="Calibri" w:cs="Calibri"/>
              </w:rPr>
              <w:t>servico</w:t>
            </w:r>
            <w:proofErr w:type="spellEnd"/>
            <w:r w:rsidRPr="00C82281">
              <w:rPr>
                <w:rFonts w:ascii="Calibri" w:hAnsi="Calibri" w:cs="Calibri"/>
              </w:rPr>
              <w:t xml:space="preserve"> (s)</w:t>
            </w:r>
          </w:p>
        </w:tc>
      </w:tr>
      <w:tr w:rsidR="00C82281" w:rsidRPr="00C82281" w14:paraId="2B701864" w14:textId="77777777" w:rsidTr="00C82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29074"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CPF/CNPJ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FC986B"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07.527.227/0001-39</w:t>
            </w:r>
          </w:p>
        </w:tc>
      </w:tr>
      <w:tr w:rsidR="00C82281" w:rsidRPr="00C82281" w14:paraId="6A003ADE" w14:textId="77777777" w:rsidTr="00C82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46DCD"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Fornecedor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D51129"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ENENGE ENGENHARIA LTDA</w:t>
            </w:r>
          </w:p>
        </w:tc>
      </w:tr>
      <w:tr w:rsidR="00C82281" w:rsidRPr="00C82281" w14:paraId="00843F3C" w14:textId="77777777" w:rsidTr="00C82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F42D9"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Valor Unitário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143D67"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R$ 1.935.303,11</w:t>
            </w:r>
          </w:p>
        </w:tc>
      </w:tr>
      <w:tr w:rsidR="00C82281" w:rsidRPr="00C82281" w14:paraId="5224D210" w14:textId="77777777" w:rsidTr="00C822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7A97B8"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Valor 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1B58A7"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R$ 1.935.303,11</w:t>
            </w:r>
          </w:p>
        </w:tc>
      </w:tr>
    </w:tbl>
    <w:p w14:paraId="699B9005"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 </w:t>
      </w:r>
    </w:p>
    <w:p w14:paraId="0FF0F25A" w14:textId="77777777" w:rsidR="00C82281" w:rsidRPr="00C82281" w:rsidRDefault="00C82281" w:rsidP="00C82281">
      <w:pPr>
        <w:spacing w:after="0" w:line="240" w:lineRule="auto"/>
        <w:jc w:val="both"/>
        <w:rPr>
          <w:rFonts w:ascii="Calibri" w:hAnsi="Calibri" w:cs="Calibri"/>
        </w:rPr>
      </w:pPr>
      <w:r w:rsidRPr="00C82281">
        <w:rPr>
          <w:rFonts w:ascii="Calibri" w:hAnsi="Calibri" w:cs="Calibri"/>
        </w:rPr>
        <w:t>Considerando que a sessão foi conduzida conforme determina o edital, atendendo aos preceitos da Lei federal nº 14.133, de 01 de abril de 2021 e do Decreto estadual nº 10.359, de 11 de dezembro de 2023. Foi divulgado o resultado da sessão pública com o(s) licitante(s) melhor(es) classificado(s), o(s) qual(</w:t>
      </w:r>
      <w:proofErr w:type="spellStart"/>
      <w:r w:rsidRPr="00C82281">
        <w:rPr>
          <w:rFonts w:ascii="Calibri" w:hAnsi="Calibri" w:cs="Calibri"/>
        </w:rPr>
        <w:t>is</w:t>
      </w:r>
      <w:proofErr w:type="spellEnd"/>
      <w:r w:rsidRPr="00C82281">
        <w:rPr>
          <w:rFonts w:ascii="Calibri" w:hAnsi="Calibri" w:cs="Calibri"/>
        </w:rPr>
        <w:t>) foi(</w:t>
      </w:r>
      <w:proofErr w:type="spellStart"/>
      <w:r w:rsidRPr="00C82281">
        <w:rPr>
          <w:rFonts w:ascii="Calibri" w:hAnsi="Calibri" w:cs="Calibri"/>
        </w:rPr>
        <w:t>am</w:t>
      </w:r>
      <w:proofErr w:type="spellEnd"/>
      <w:r w:rsidRPr="00C82281">
        <w:rPr>
          <w:rFonts w:ascii="Calibri" w:hAnsi="Calibri" w:cs="Calibri"/>
        </w:rPr>
        <w:t xml:space="preserve">) declarado(s) vencedor(es) no(s) respectivo(s) </w:t>
      </w:r>
      <w:proofErr w:type="spellStart"/>
      <w:r w:rsidRPr="00C82281">
        <w:rPr>
          <w:rFonts w:ascii="Calibri" w:hAnsi="Calibri" w:cs="Calibri"/>
        </w:rPr>
        <w:t>iten</w:t>
      </w:r>
      <w:proofErr w:type="spellEnd"/>
      <w:r w:rsidRPr="00C82281">
        <w:rPr>
          <w:rFonts w:ascii="Calibri" w:hAnsi="Calibri" w:cs="Calibri"/>
        </w:rPr>
        <w:t>(s)/lote(s), bem como foi concedido prazo recursal conforme preconiza a lei. Encerradas as fases de julgamento, de habilitação e recursal, decido ADJUDICAR o objeto ao(s) vencedor(es) citado(s) acima e HOMOLOGAR o presente certame, nos termos do art. 71, inciso IV da Lei federal nº 14.133, de 01 de abril de 2021 e art. 50 do Decreto estadual nº 10.359, de 11 de dezembro de 2023.</w:t>
      </w:r>
    </w:p>
    <w:p w14:paraId="4ED533FA" w14:textId="6F3C6C70" w:rsidR="00F76653" w:rsidRPr="00F76653" w:rsidRDefault="00F76653" w:rsidP="00F76653">
      <w:pPr>
        <w:spacing w:after="0" w:line="240" w:lineRule="auto"/>
        <w:jc w:val="both"/>
        <w:rPr>
          <w:rFonts w:ascii="Calibri" w:hAnsi="Calibri" w:cs="Calibri"/>
        </w:rPr>
      </w:pPr>
    </w:p>
    <w:p w14:paraId="6437D69C" w14:textId="77777777" w:rsidR="00F76653" w:rsidRPr="00F76653" w:rsidRDefault="00F76653" w:rsidP="00F76653">
      <w:pPr>
        <w:spacing w:after="0" w:line="240" w:lineRule="auto"/>
        <w:jc w:val="both"/>
        <w:rPr>
          <w:rFonts w:ascii="Calibri" w:hAnsi="Calibri" w:cs="Calibri"/>
        </w:rPr>
      </w:pPr>
      <w:r w:rsidRPr="00F76653">
        <w:rPr>
          <w:rFonts w:ascii="Calibri" w:hAnsi="Calibri" w:cs="Calibri"/>
        </w:rPr>
        <w:t> </w:t>
      </w:r>
    </w:p>
    <w:p w14:paraId="4D3101E0" w14:textId="7EBCBE0B" w:rsidR="00F76653" w:rsidRPr="00F76653" w:rsidRDefault="00F76653" w:rsidP="00F76653">
      <w:pPr>
        <w:spacing w:after="0" w:line="240" w:lineRule="auto"/>
        <w:jc w:val="center"/>
        <w:rPr>
          <w:rFonts w:ascii="Calibri" w:hAnsi="Calibri" w:cs="Calibri"/>
        </w:rPr>
      </w:pPr>
      <w:r w:rsidRPr="00F76653">
        <w:rPr>
          <w:rFonts w:ascii="Calibri" w:hAnsi="Calibri" w:cs="Calibri"/>
          <w:b/>
          <w:bCs/>
        </w:rPr>
        <w:t xml:space="preserve">Aparecida de Fátima </w:t>
      </w:r>
      <w:proofErr w:type="spellStart"/>
      <w:r w:rsidRPr="00F76653">
        <w:rPr>
          <w:rFonts w:ascii="Calibri" w:hAnsi="Calibri" w:cs="Calibri"/>
          <w:b/>
          <w:bCs/>
        </w:rPr>
        <w:t>Gavioli</w:t>
      </w:r>
      <w:proofErr w:type="spellEnd"/>
      <w:r w:rsidRPr="00F76653">
        <w:rPr>
          <w:rFonts w:ascii="Calibri" w:hAnsi="Calibri" w:cs="Calibri"/>
          <w:b/>
          <w:bCs/>
        </w:rPr>
        <w:t xml:space="preserve"> Soares Pereira</w:t>
      </w:r>
    </w:p>
    <w:p w14:paraId="6C21DB18" w14:textId="29D395F2" w:rsidR="00F76653" w:rsidRPr="00F76653" w:rsidRDefault="00F76653" w:rsidP="00F76653">
      <w:pPr>
        <w:spacing w:after="0" w:line="240" w:lineRule="auto"/>
        <w:jc w:val="center"/>
        <w:rPr>
          <w:rFonts w:ascii="Calibri" w:hAnsi="Calibri" w:cs="Calibri"/>
        </w:rPr>
      </w:pPr>
      <w:r w:rsidRPr="00F76653">
        <w:rPr>
          <w:rFonts w:ascii="Calibri" w:hAnsi="Calibri" w:cs="Calibri"/>
        </w:rPr>
        <w:t>Secretaria de Estado da Educação - GO</w:t>
      </w:r>
    </w:p>
    <w:p w14:paraId="69DF170F" w14:textId="352C38C3" w:rsidR="00F76653" w:rsidRPr="00F76653" w:rsidRDefault="00F76653" w:rsidP="00F76653">
      <w:pPr>
        <w:spacing w:after="0" w:line="240" w:lineRule="auto"/>
        <w:jc w:val="center"/>
        <w:rPr>
          <w:rFonts w:ascii="Calibri" w:hAnsi="Calibri" w:cs="Calibri"/>
        </w:rPr>
      </w:pPr>
      <w:r w:rsidRPr="00F76653">
        <w:rPr>
          <w:rFonts w:ascii="Calibri" w:hAnsi="Calibri" w:cs="Calibri"/>
        </w:rPr>
        <w:t>Ordenador de Despesas</w:t>
      </w:r>
    </w:p>
    <w:p w14:paraId="2EE56331" w14:textId="77777777" w:rsidR="00F76653" w:rsidRPr="00390018" w:rsidRDefault="00F76653" w:rsidP="00F76653">
      <w:pPr>
        <w:spacing w:after="0" w:line="240" w:lineRule="auto"/>
        <w:jc w:val="center"/>
        <w:rPr>
          <w:rFonts w:ascii="Calibri" w:hAnsi="Calibri" w:cs="Calibri"/>
        </w:rPr>
      </w:pPr>
    </w:p>
    <w:p w14:paraId="4BC7910B" w14:textId="77777777" w:rsidR="00676455" w:rsidRPr="00390018" w:rsidRDefault="00676455" w:rsidP="00B73D1B">
      <w:pPr>
        <w:spacing w:after="0" w:line="240" w:lineRule="auto"/>
        <w:jc w:val="both"/>
        <w:rPr>
          <w:rFonts w:ascii="Calibri" w:eastAsia="Times New Roman" w:hAnsi="Calibri" w:cs="Calibri"/>
          <w:color w:val="000000"/>
          <w:sz w:val="24"/>
          <w:szCs w:val="24"/>
          <w:lang w:eastAsia="pt-BR"/>
        </w:rPr>
      </w:pPr>
    </w:p>
    <w:p w14:paraId="42FDE337" w14:textId="77777777" w:rsidR="00506A0C" w:rsidRPr="0056230A" w:rsidRDefault="00506A0C" w:rsidP="000D5405">
      <w:pPr>
        <w:spacing w:before="120" w:after="120" w:line="240" w:lineRule="auto"/>
        <w:ind w:left="120" w:right="120"/>
        <w:jc w:val="both"/>
        <w:rPr>
          <w:rFonts w:ascii="Calibri" w:eastAsia="Times New Roman" w:hAnsi="Calibri" w:cs="Calibri"/>
          <w:color w:val="000000"/>
          <w:sz w:val="24"/>
          <w:szCs w:val="24"/>
          <w:lang w:eastAsia="pt-BR"/>
        </w:rPr>
      </w:pPr>
    </w:p>
    <w:p w14:paraId="0787388F" w14:textId="77777777" w:rsidR="005104B3" w:rsidRPr="0056230A" w:rsidRDefault="005104B3" w:rsidP="000D5405">
      <w:pPr>
        <w:rPr>
          <w:sz w:val="24"/>
          <w:szCs w:val="24"/>
        </w:rPr>
      </w:pPr>
    </w:p>
    <w:sectPr w:rsidR="005104B3" w:rsidRPr="0056230A" w:rsidSect="006B715D">
      <w:headerReference w:type="default" r:id="rId6"/>
      <w:footerReference w:type="default" r:id="rId7"/>
      <w:pgSz w:w="11906" w:h="16838"/>
      <w:pgMar w:top="851" w:right="1133" w:bottom="1417" w:left="1134" w:header="0"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0030F" w14:textId="77777777" w:rsidR="00A04CF1" w:rsidRDefault="00A04CF1">
      <w:pPr>
        <w:spacing w:after="0" w:line="240" w:lineRule="auto"/>
      </w:pPr>
      <w:r>
        <w:separator/>
      </w:r>
    </w:p>
  </w:endnote>
  <w:endnote w:type="continuationSeparator" w:id="0">
    <w:p w14:paraId="4E9741BC" w14:textId="77777777" w:rsidR="00A04CF1" w:rsidRDefault="00A04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994A7" w14:textId="7A6918A3" w:rsidR="00300ADA" w:rsidRPr="00F77346" w:rsidRDefault="00F77346" w:rsidP="00F77346">
    <w:pPr>
      <w:pStyle w:val="Rodap"/>
      <w:jc w:val="center"/>
      <w:rPr>
        <w:rFonts w:ascii="Times New Roman" w:hAnsi="Times New Roman" w:cs="Times New Roman"/>
        <w:sz w:val="24"/>
        <w:szCs w:val="24"/>
      </w:rPr>
    </w:pPr>
    <w:r w:rsidRPr="00F77346">
      <w:rPr>
        <w:rFonts w:ascii="Times New Roman" w:hAnsi="Times New Roman" w:cs="Times New Roman"/>
        <w:sz w:val="24"/>
        <w:szCs w:val="24"/>
      </w:rPr>
      <w:t>Gerência de Licitação</w:t>
    </w:r>
  </w:p>
  <w:p w14:paraId="1A88B7D7" w14:textId="77777777" w:rsidR="00300ADA" w:rsidRPr="00283531" w:rsidRDefault="00300AD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87CD1" w14:textId="77777777" w:rsidR="00A04CF1" w:rsidRDefault="00A04CF1">
      <w:pPr>
        <w:spacing w:after="0" w:line="240" w:lineRule="auto"/>
      </w:pPr>
      <w:r>
        <w:separator/>
      </w:r>
    </w:p>
  </w:footnote>
  <w:footnote w:type="continuationSeparator" w:id="0">
    <w:p w14:paraId="56CE9B02" w14:textId="77777777" w:rsidR="00A04CF1" w:rsidRDefault="00A04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4A92" w14:textId="36BF93A9" w:rsidR="00300ADA" w:rsidRDefault="00300ADA" w:rsidP="0058583D">
    <w:pPr>
      <w:pStyle w:val="Cabealho"/>
    </w:pPr>
  </w:p>
  <w:p w14:paraId="6E9079B5" w14:textId="5E5F3B60" w:rsidR="008B1785" w:rsidRDefault="008B1785" w:rsidP="0058583D">
    <w:pPr>
      <w:pStyle w:val="Cabealho"/>
    </w:pPr>
  </w:p>
  <w:p w14:paraId="2875C4E4" w14:textId="577C60EA" w:rsidR="00300ADA" w:rsidRPr="000520B9" w:rsidRDefault="00300ADA" w:rsidP="0056230A">
    <w:pPr>
      <w:pStyle w:val="Cabealho"/>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D3C"/>
    <w:rsid w:val="000162CB"/>
    <w:rsid w:val="0002400E"/>
    <w:rsid w:val="0002459D"/>
    <w:rsid w:val="000406AF"/>
    <w:rsid w:val="00040CA0"/>
    <w:rsid w:val="0004150D"/>
    <w:rsid w:val="00051EC7"/>
    <w:rsid w:val="000766BA"/>
    <w:rsid w:val="000A3D3C"/>
    <w:rsid w:val="000B2A29"/>
    <w:rsid w:val="000D5405"/>
    <w:rsid w:val="000D6269"/>
    <w:rsid w:val="000E3266"/>
    <w:rsid w:val="000E5E8D"/>
    <w:rsid w:val="000E7C90"/>
    <w:rsid w:val="001066D1"/>
    <w:rsid w:val="001132C1"/>
    <w:rsid w:val="00117882"/>
    <w:rsid w:val="00117E78"/>
    <w:rsid w:val="001305E2"/>
    <w:rsid w:val="001437CB"/>
    <w:rsid w:val="001462CD"/>
    <w:rsid w:val="001B0949"/>
    <w:rsid w:val="00213897"/>
    <w:rsid w:val="00233163"/>
    <w:rsid w:val="002522C7"/>
    <w:rsid w:val="002757D0"/>
    <w:rsid w:val="002957E8"/>
    <w:rsid w:val="002D5DDB"/>
    <w:rsid w:val="002D5F89"/>
    <w:rsid w:val="002E324C"/>
    <w:rsid w:val="002E57FD"/>
    <w:rsid w:val="002E5ED4"/>
    <w:rsid w:val="002E6AC5"/>
    <w:rsid w:val="002E7DF1"/>
    <w:rsid w:val="002F70C2"/>
    <w:rsid w:val="002F7595"/>
    <w:rsid w:val="00300ADA"/>
    <w:rsid w:val="00301560"/>
    <w:rsid w:val="003047CF"/>
    <w:rsid w:val="0031495F"/>
    <w:rsid w:val="003152AA"/>
    <w:rsid w:val="00322C93"/>
    <w:rsid w:val="00337E34"/>
    <w:rsid w:val="00365B01"/>
    <w:rsid w:val="00382F97"/>
    <w:rsid w:val="0038382F"/>
    <w:rsid w:val="00390018"/>
    <w:rsid w:val="003926FA"/>
    <w:rsid w:val="003A238B"/>
    <w:rsid w:val="003E50A7"/>
    <w:rsid w:val="003F4180"/>
    <w:rsid w:val="0041424B"/>
    <w:rsid w:val="00432D22"/>
    <w:rsid w:val="00441DF2"/>
    <w:rsid w:val="004533D0"/>
    <w:rsid w:val="00456E0C"/>
    <w:rsid w:val="0048640A"/>
    <w:rsid w:val="00486AE1"/>
    <w:rsid w:val="004D73C5"/>
    <w:rsid w:val="004F7239"/>
    <w:rsid w:val="00502BB2"/>
    <w:rsid w:val="00506A0C"/>
    <w:rsid w:val="005104B3"/>
    <w:rsid w:val="00542331"/>
    <w:rsid w:val="00556FD3"/>
    <w:rsid w:val="00557EE0"/>
    <w:rsid w:val="0056230A"/>
    <w:rsid w:val="00582BCB"/>
    <w:rsid w:val="00583F20"/>
    <w:rsid w:val="00590102"/>
    <w:rsid w:val="005B06A5"/>
    <w:rsid w:val="005B5E2E"/>
    <w:rsid w:val="005B5FAD"/>
    <w:rsid w:val="005C208D"/>
    <w:rsid w:val="005C4D9F"/>
    <w:rsid w:val="005D11F7"/>
    <w:rsid w:val="005D3C4A"/>
    <w:rsid w:val="005E355B"/>
    <w:rsid w:val="005F36FC"/>
    <w:rsid w:val="006031A0"/>
    <w:rsid w:val="00611334"/>
    <w:rsid w:val="00641D00"/>
    <w:rsid w:val="00651AFA"/>
    <w:rsid w:val="0066238B"/>
    <w:rsid w:val="006672A4"/>
    <w:rsid w:val="00670B5D"/>
    <w:rsid w:val="00676455"/>
    <w:rsid w:val="006908E2"/>
    <w:rsid w:val="006A1729"/>
    <w:rsid w:val="006B715D"/>
    <w:rsid w:val="006D5C03"/>
    <w:rsid w:val="007158A3"/>
    <w:rsid w:val="007262AD"/>
    <w:rsid w:val="007533F1"/>
    <w:rsid w:val="00754289"/>
    <w:rsid w:val="007762EB"/>
    <w:rsid w:val="00785723"/>
    <w:rsid w:val="007A4B4A"/>
    <w:rsid w:val="007B12A0"/>
    <w:rsid w:val="007B344F"/>
    <w:rsid w:val="007D2400"/>
    <w:rsid w:val="00805D3A"/>
    <w:rsid w:val="00870A64"/>
    <w:rsid w:val="008763B6"/>
    <w:rsid w:val="008805AD"/>
    <w:rsid w:val="008A07DE"/>
    <w:rsid w:val="008B1785"/>
    <w:rsid w:val="008C1465"/>
    <w:rsid w:val="008D3392"/>
    <w:rsid w:val="008F1ECF"/>
    <w:rsid w:val="00907BCF"/>
    <w:rsid w:val="00931780"/>
    <w:rsid w:val="00960BC6"/>
    <w:rsid w:val="00960E6E"/>
    <w:rsid w:val="00965404"/>
    <w:rsid w:val="00982CE1"/>
    <w:rsid w:val="00982DBC"/>
    <w:rsid w:val="009A05BF"/>
    <w:rsid w:val="009B3FE9"/>
    <w:rsid w:val="009B52B4"/>
    <w:rsid w:val="009D3179"/>
    <w:rsid w:val="009E044A"/>
    <w:rsid w:val="009F3FF1"/>
    <w:rsid w:val="00A01FE3"/>
    <w:rsid w:val="00A030E3"/>
    <w:rsid w:val="00A04CF1"/>
    <w:rsid w:val="00A06A07"/>
    <w:rsid w:val="00A37D36"/>
    <w:rsid w:val="00A54088"/>
    <w:rsid w:val="00A8509E"/>
    <w:rsid w:val="00A91C91"/>
    <w:rsid w:val="00AC1E96"/>
    <w:rsid w:val="00AC7A26"/>
    <w:rsid w:val="00AD075A"/>
    <w:rsid w:val="00AE2CC3"/>
    <w:rsid w:val="00AF6CE7"/>
    <w:rsid w:val="00AF79DF"/>
    <w:rsid w:val="00B16C10"/>
    <w:rsid w:val="00B32F83"/>
    <w:rsid w:val="00B35D05"/>
    <w:rsid w:val="00B408BA"/>
    <w:rsid w:val="00B55E1C"/>
    <w:rsid w:val="00B62464"/>
    <w:rsid w:val="00B734A3"/>
    <w:rsid w:val="00B73D1B"/>
    <w:rsid w:val="00B84275"/>
    <w:rsid w:val="00BA2943"/>
    <w:rsid w:val="00BA2B11"/>
    <w:rsid w:val="00BB4663"/>
    <w:rsid w:val="00BB5541"/>
    <w:rsid w:val="00BD2EF9"/>
    <w:rsid w:val="00C00BF9"/>
    <w:rsid w:val="00C03AFD"/>
    <w:rsid w:val="00C15FE8"/>
    <w:rsid w:val="00C16D0B"/>
    <w:rsid w:val="00C24AEB"/>
    <w:rsid w:val="00C349CD"/>
    <w:rsid w:val="00C61A4B"/>
    <w:rsid w:val="00C67ED0"/>
    <w:rsid w:val="00C82281"/>
    <w:rsid w:val="00C82DBD"/>
    <w:rsid w:val="00CB660B"/>
    <w:rsid w:val="00CC1B91"/>
    <w:rsid w:val="00CC546C"/>
    <w:rsid w:val="00CF1874"/>
    <w:rsid w:val="00CF5ECD"/>
    <w:rsid w:val="00D11901"/>
    <w:rsid w:val="00D14AF2"/>
    <w:rsid w:val="00D16D59"/>
    <w:rsid w:val="00D20D27"/>
    <w:rsid w:val="00D20FB3"/>
    <w:rsid w:val="00D35404"/>
    <w:rsid w:val="00D4033D"/>
    <w:rsid w:val="00D421FF"/>
    <w:rsid w:val="00D557C6"/>
    <w:rsid w:val="00D62BF0"/>
    <w:rsid w:val="00D83C60"/>
    <w:rsid w:val="00D93C4B"/>
    <w:rsid w:val="00DA24B4"/>
    <w:rsid w:val="00DA3391"/>
    <w:rsid w:val="00DB4478"/>
    <w:rsid w:val="00DB5596"/>
    <w:rsid w:val="00DC3674"/>
    <w:rsid w:val="00DE1FB9"/>
    <w:rsid w:val="00DE58AB"/>
    <w:rsid w:val="00DE7AE6"/>
    <w:rsid w:val="00DF305B"/>
    <w:rsid w:val="00DF4F4C"/>
    <w:rsid w:val="00DF4F5B"/>
    <w:rsid w:val="00E04D00"/>
    <w:rsid w:val="00E075E7"/>
    <w:rsid w:val="00E21240"/>
    <w:rsid w:val="00E270A4"/>
    <w:rsid w:val="00E32AFE"/>
    <w:rsid w:val="00E3609A"/>
    <w:rsid w:val="00E4153C"/>
    <w:rsid w:val="00E4407E"/>
    <w:rsid w:val="00E63583"/>
    <w:rsid w:val="00E76F81"/>
    <w:rsid w:val="00E833F0"/>
    <w:rsid w:val="00EB5F91"/>
    <w:rsid w:val="00EC5949"/>
    <w:rsid w:val="00ED6258"/>
    <w:rsid w:val="00EE3322"/>
    <w:rsid w:val="00F032C1"/>
    <w:rsid w:val="00F344E0"/>
    <w:rsid w:val="00F35BB5"/>
    <w:rsid w:val="00F51748"/>
    <w:rsid w:val="00F61796"/>
    <w:rsid w:val="00F76653"/>
    <w:rsid w:val="00F769D6"/>
    <w:rsid w:val="00F77346"/>
    <w:rsid w:val="00F87FBB"/>
    <w:rsid w:val="00F928E3"/>
    <w:rsid w:val="00FD14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CC71322"/>
  <w15:chartTrackingRefBased/>
  <w15:docId w15:val="{DB0FB95B-DB5B-4450-A911-B5B3D74F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3C"/>
    <w:pPr>
      <w:spacing w:after="200" w:line="276" w:lineRule="auto"/>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3D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A3D3C"/>
  </w:style>
  <w:style w:type="paragraph" w:styleId="Rodap">
    <w:name w:val="footer"/>
    <w:basedOn w:val="Normal"/>
    <w:link w:val="RodapChar"/>
    <w:unhideWhenUsed/>
    <w:rsid w:val="000A3D3C"/>
    <w:pPr>
      <w:tabs>
        <w:tab w:val="center" w:pos="4252"/>
        <w:tab w:val="right" w:pos="8504"/>
      </w:tabs>
      <w:spacing w:after="0" w:line="240" w:lineRule="auto"/>
    </w:pPr>
  </w:style>
  <w:style w:type="character" w:customStyle="1" w:styleId="RodapChar">
    <w:name w:val="Rodapé Char"/>
    <w:basedOn w:val="Fontepargpadro"/>
    <w:link w:val="Rodap"/>
    <w:rsid w:val="000A3D3C"/>
  </w:style>
  <w:style w:type="character" w:styleId="Hyperlink">
    <w:name w:val="Hyperlink"/>
    <w:basedOn w:val="Fontepargpadro"/>
    <w:uiPriority w:val="99"/>
    <w:unhideWhenUsed/>
    <w:rsid w:val="000A3D3C"/>
    <w:rPr>
      <w:color w:val="0563C1" w:themeColor="hyperlink"/>
      <w:u w:val="single"/>
    </w:rPr>
  </w:style>
  <w:style w:type="paragraph" w:customStyle="1" w:styleId="Default">
    <w:name w:val="Default"/>
    <w:uiPriority w:val="99"/>
    <w:rsid w:val="000A3D3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A3D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0A3D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0A3D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A3D3C"/>
    <w:rPr>
      <w:b/>
      <w:bCs/>
    </w:rPr>
  </w:style>
  <w:style w:type="paragraph" w:customStyle="1" w:styleId="textojustificado">
    <w:name w:val="texto_justificado"/>
    <w:basedOn w:val="Normal"/>
    <w:rsid w:val="000A3D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D20FB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20FB3"/>
    <w:rPr>
      <w:i/>
      <w:iCs/>
    </w:rPr>
  </w:style>
  <w:style w:type="paragraph" w:customStyle="1" w:styleId="textojustificadoesp15">
    <w:name w:val="texto_justificado_esp15"/>
    <w:basedOn w:val="Normal"/>
    <w:rsid w:val="00E833F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7158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esp15">
    <w:name w:val="texto_justificado_recuo_primeira_linha_esp15"/>
    <w:basedOn w:val="Normal"/>
    <w:rsid w:val="007158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16D5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16D59"/>
    <w:rPr>
      <w:rFonts w:ascii="Segoe UI" w:hAnsi="Segoe UI" w:cs="Segoe UI"/>
      <w:sz w:val="18"/>
      <w:szCs w:val="18"/>
    </w:rPr>
  </w:style>
  <w:style w:type="paragraph" w:customStyle="1" w:styleId="tabelatextocentralizado">
    <w:name w:val="tabela_texto_centralizado"/>
    <w:basedOn w:val="Normal"/>
    <w:rsid w:val="006113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C24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2965">
      <w:bodyDiv w:val="1"/>
      <w:marLeft w:val="0"/>
      <w:marRight w:val="0"/>
      <w:marTop w:val="0"/>
      <w:marBottom w:val="0"/>
      <w:divBdr>
        <w:top w:val="none" w:sz="0" w:space="0" w:color="auto"/>
        <w:left w:val="none" w:sz="0" w:space="0" w:color="auto"/>
        <w:bottom w:val="none" w:sz="0" w:space="0" w:color="auto"/>
        <w:right w:val="none" w:sz="0" w:space="0" w:color="auto"/>
      </w:divBdr>
    </w:div>
    <w:div w:id="131412596">
      <w:bodyDiv w:val="1"/>
      <w:marLeft w:val="0"/>
      <w:marRight w:val="0"/>
      <w:marTop w:val="0"/>
      <w:marBottom w:val="0"/>
      <w:divBdr>
        <w:top w:val="none" w:sz="0" w:space="0" w:color="auto"/>
        <w:left w:val="none" w:sz="0" w:space="0" w:color="auto"/>
        <w:bottom w:val="none" w:sz="0" w:space="0" w:color="auto"/>
        <w:right w:val="none" w:sz="0" w:space="0" w:color="auto"/>
      </w:divBdr>
    </w:div>
    <w:div w:id="262953642">
      <w:bodyDiv w:val="1"/>
      <w:marLeft w:val="0"/>
      <w:marRight w:val="0"/>
      <w:marTop w:val="0"/>
      <w:marBottom w:val="0"/>
      <w:divBdr>
        <w:top w:val="none" w:sz="0" w:space="0" w:color="auto"/>
        <w:left w:val="none" w:sz="0" w:space="0" w:color="auto"/>
        <w:bottom w:val="none" w:sz="0" w:space="0" w:color="auto"/>
        <w:right w:val="none" w:sz="0" w:space="0" w:color="auto"/>
      </w:divBdr>
    </w:div>
    <w:div w:id="423959947">
      <w:bodyDiv w:val="1"/>
      <w:marLeft w:val="0"/>
      <w:marRight w:val="0"/>
      <w:marTop w:val="0"/>
      <w:marBottom w:val="0"/>
      <w:divBdr>
        <w:top w:val="none" w:sz="0" w:space="0" w:color="auto"/>
        <w:left w:val="none" w:sz="0" w:space="0" w:color="auto"/>
        <w:bottom w:val="none" w:sz="0" w:space="0" w:color="auto"/>
        <w:right w:val="none" w:sz="0" w:space="0" w:color="auto"/>
      </w:divBdr>
      <w:divsChild>
        <w:div w:id="1291590911">
          <w:marLeft w:val="0"/>
          <w:marRight w:val="0"/>
          <w:marTop w:val="0"/>
          <w:marBottom w:val="150"/>
          <w:divBdr>
            <w:top w:val="none" w:sz="0" w:space="0" w:color="auto"/>
            <w:left w:val="none" w:sz="0" w:space="0" w:color="auto"/>
            <w:bottom w:val="none" w:sz="0" w:space="0" w:color="auto"/>
            <w:right w:val="none" w:sz="0" w:space="0" w:color="auto"/>
          </w:divBdr>
          <w:divsChild>
            <w:div w:id="928581484">
              <w:marLeft w:val="0"/>
              <w:marRight w:val="0"/>
              <w:marTop w:val="0"/>
              <w:marBottom w:val="0"/>
              <w:divBdr>
                <w:top w:val="none" w:sz="0" w:space="0" w:color="auto"/>
                <w:left w:val="none" w:sz="0" w:space="0" w:color="auto"/>
                <w:bottom w:val="none" w:sz="0" w:space="0" w:color="auto"/>
                <w:right w:val="none" w:sz="0" w:space="0" w:color="auto"/>
              </w:divBdr>
              <w:divsChild>
                <w:div w:id="16121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97056">
          <w:marLeft w:val="0"/>
          <w:marRight w:val="0"/>
          <w:marTop w:val="0"/>
          <w:marBottom w:val="150"/>
          <w:divBdr>
            <w:top w:val="none" w:sz="0" w:space="0" w:color="auto"/>
            <w:left w:val="none" w:sz="0" w:space="0" w:color="auto"/>
            <w:bottom w:val="none" w:sz="0" w:space="0" w:color="auto"/>
            <w:right w:val="none" w:sz="0" w:space="0" w:color="auto"/>
          </w:divBdr>
          <w:divsChild>
            <w:div w:id="19029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3760">
      <w:bodyDiv w:val="1"/>
      <w:marLeft w:val="0"/>
      <w:marRight w:val="0"/>
      <w:marTop w:val="0"/>
      <w:marBottom w:val="0"/>
      <w:divBdr>
        <w:top w:val="none" w:sz="0" w:space="0" w:color="auto"/>
        <w:left w:val="none" w:sz="0" w:space="0" w:color="auto"/>
        <w:bottom w:val="none" w:sz="0" w:space="0" w:color="auto"/>
        <w:right w:val="none" w:sz="0" w:space="0" w:color="auto"/>
      </w:divBdr>
    </w:div>
    <w:div w:id="600377951">
      <w:bodyDiv w:val="1"/>
      <w:marLeft w:val="0"/>
      <w:marRight w:val="0"/>
      <w:marTop w:val="0"/>
      <w:marBottom w:val="0"/>
      <w:divBdr>
        <w:top w:val="none" w:sz="0" w:space="0" w:color="auto"/>
        <w:left w:val="none" w:sz="0" w:space="0" w:color="auto"/>
        <w:bottom w:val="none" w:sz="0" w:space="0" w:color="auto"/>
        <w:right w:val="none" w:sz="0" w:space="0" w:color="auto"/>
      </w:divBdr>
    </w:div>
    <w:div w:id="687607581">
      <w:bodyDiv w:val="1"/>
      <w:marLeft w:val="0"/>
      <w:marRight w:val="0"/>
      <w:marTop w:val="0"/>
      <w:marBottom w:val="0"/>
      <w:divBdr>
        <w:top w:val="none" w:sz="0" w:space="0" w:color="auto"/>
        <w:left w:val="none" w:sz="0" w:space="0" w:color="auto"/>
        <w:bottom w:val="none" w:sz="0" w:space="0" w:color="auto"/>
        <w:right w:val="none" w:sz="0" w:space="0" w:color="auto"/>
      </w:divBdr>
    </w:div>
    <w:div w:id="707291534">
      <w:bodyDiv w:val="1"/>
      <w:marLeft w:val="0"/>
      <w:marRight w:val="0"/>
      <w:marTop w:val="0"/>
      <w:marBottom w:val="0"/>
      <w:divBdr>
        <w:top w:val="none" w:sz="0" w:space="0" w:color="auto"/>
        <w:left w:val="none" w:sz="0" w:space="0" w:color="auto"/>
        <w:bottom w:val="none" w:sz="0" w:space="0" w:color="auto"/>
        <w:right w:val="none" w:sz="0" w:space="0" w:color="auto"/>
      </w:divBdr>
    </w:div>
    <w:div w:id="710809927">
      <w:bodyDiv w:val="1"/>
      <w:marLeft w:val="0"/>
      <w:marRight w:val="0"/>
      <w:marTop w:val="0"/>
      <w:marBottom w:val="0"/>
      <w:divBdr>
        <w:top w:val="none" w:sz="0" w:space="0" w:color="auto"/>
        <w:left w:val="none" w:sz="0" w:space="0" w:color="auto"/>
        <w:bottom w:val="none" w:sz="0" w:space="0" w:color="auto"/>
        <w:right w:val="none" w:sz="0" w:space="0" w:color="auto"/>
      </w:divBdr>
    </w:div>
    <w:div w:id="1130199804">
      <w:bodyDiv w:val="1"/>
      <w:marLeft w:val="0"/>
      <w:marRight w:val="0"/>
      <w:marTop w:val="0"/>
      <w:marBottom w:val="0"/>
      <w:divBdr>
        <w:top w:val="none" w:sz="0" w:space="0" w:color="auto"/>
        <w:left w:val="none" w:sz="0" w:space="0" w:color="auto"/>
        <w:bottom w:val="none" w:sz="0" w:space="0" w:color="auto"/>
        <w:right w:val="none" w:sz="0" w:space="0" w:color="auto"/>
      </w:divBdr>
    </w:div>
    <w:div w:id="1140223886">
      <w:bodyDiv w:val="1"/>
      <w:marLeft w:val="0"/>
      <w:marRight w:val="0"/>
      <w:marTop w:val="0"/>
      <w:marBottom w:val="0"/>
      <w:divBdr>
        <w:top w:val="none" w:sz="0" w:space="0" w:color="auto"/>
        <w:left w:val="none" w:sz="0" w:space="0" w:color="auto"/>
        <w:bottom w:val="none" w:sz="0" w:space="0" w:color="auto"/>
        <w:right w:val="none" w:sz="0" w:space="0" w:color="auto"/>
      </w:divBdr>
      <w:divsChild>
        <w:div w:id="424229426">
          <w:marLeft w:val="0"/>
          <w:marRight w:val="0"/>
          <w:marTop w:val="0"/>
          <w:marBottom w:val="150"/>
          <w:divBdr>
            <w:top w:val="none" w:sz="0" w:space="0" w:color="auto"/>
            <w:left w:val="none" w:sz="0" w:space="0" w:color="auto"/>
            <w:bottom w:val="none" w:sz="0" w:space="0" w:color="auto"/>
            <w:right w:val="none" w:sz="0" w:space="0" w:color="auto"/>
          </w:divBdr>
          <w:divsChild>
            <w:div w:id="704139027">
              <w:marLeft w:val="0"/>
              <w:marRight w:val="0"/>
              <w:marTop w:val="0"/>
              <w:marBottom w:val="0"/>
              <w:divBdr>
                <w:top w:val="none" w:sz="0" w:space="0" w:color="auto"/>
                <w:left w:val="none" w:sz="0" w:space="0" w:color="auto"/>
                <w:bottom w:val="none" w:sz="0" w:space="0" w:color="auto"/>
                <w:right w:val="none" w:sz="0" w:space="0" w:color="auto"/>
              </w:divBdr>
            </w:div>
          </w:divsChild>
        </w:div>
        <w:div w:id="469790052">
          <w:marLeft w:val="0"/>
          <w:marRight w:val="0"/>
          <w:marTop w:val="0"/>
          <w:marBottom w:val="150"/>
          <w:divBdr>
            <w:top w:val="none" w:sz="0" w:space="0" w:color="auto"/>
            <w:left w:val="none" w:sz="0" w:space="0" w:color="auto"/>
            <w:bottom w:val="none" w:sz="0" w:space="0" w:color="auto"/>
            <w:right w:val="none" w:sz="0" w:space="0" w:color="auto"/>
          </w:divBdr>
          <w:divsChild>
            <w:div w:id="859127092">
              <w:marLeft w:val="0"/>
              <w:marRight w:val="0"/>
              <w:marTop w:val="0"/>
              <w:marBottom w:val="0"/>
              <w:divBdr>
                <w:top w:val="none" w:sz="0" w:space="0" w:color="auto"/>
                <w:left w:val="none" w:sz="0" w:space="0" w:color="auto"/>
                <w:bottom w:val="none" w:sz="0" w:space="0" w:color="auto"/>
                <w:right w:val="none" w:sz="0" w:space="0" w:color="auto"/>
              </w:divBdr>
              <w:divsChild>
                <w:div w:id="945430377">
                  <w:marLeft w:val="0"/>
                  <w:marRight w:val="0"/>
                  <w:marTop w:val="0"/>
                  <w:marBottom w:val="0"/>
                  <w:divBdr>
                    <w:top w:val="none" w:sz="0" w:space="0" w:color="auto"/>
                    <w:left w:val="none" w:sz="0" w:space="0" w:color="auto"/>
                    <w:bottom w:val="none" w:sz="0" w:space="0" w:color="auto"/>
                    <w:right w:val="none" w:sz="0" w:space="0" w:color="auto"/>
                  </w:divBdr>
                </w:div>
                <w:div w:id="26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3816">
      <w:bodyDiv w:val="1"/>
      <w:marLeft w:val="0"/>
      <w:marRight w:val="0"/>
      <w:marTop w:val="0"/>
      <w:marBottom w:val="0"/>
      <w:divBdr>
        <w:top w:val="none" w:sz="0" w:space="0" w:color="auto"/>
        <w:left w:val="none" w:sz="0" w:space="0" w:color="auto"/>
        <w:bottom w:val="none" w:sz="0" w:space="0" w:color="auto"/>
        <w:right w:val="none" w:sz="0" w:space="0" w:color="auto"/>
      </w:divBdr>
    </w:div>
    <w:div w:id="1223365726">
      <w:bodyDiv w:val="1"/>
      <w:marLeft w:val="0"/>
      <w:marRight w:val="0"/>
      <w:marTop w:val="0"/>
      <w:marBottom w:val="0"/>
      <w:divBdr>
        <w:top w:val="none" w:sz="0" w:space="0" w:color="auto"/>
        <w:left w:val="none" w:sz="0" w:space="0" w:color="auto"/>
        <w:bottom w:val="none" w:sz="0" w:space="0" w:color="auto"/>
        <w:right w:val="none" w:sz="0" w:space="0" w:color="auto"/>
      </w:divBdr>
    </w:div>
    <w:div w:id="1489133232">
      <w:bodyDiv w:val="1"/>
      <w:marLeft w:val="0"/>
      <w:marRight w:val="0"/>
      <w:marTop w:val="0"/>
      <w:marBottom w:val="0"/>
      <w:divBdr>
        <w:top w:val="none" w:sz="0" w:space="0" w:color="auto"/>
        <w:left w:val="none" w:sz="0" w:space="0" w:color="auto"/>
        <w:bottom w:val="none" w:sz="0" w:space="0" w:color="auto"/>
        <w:right w:val="none" w:sz="0" w:space="0" w:color="auto"/>
      </w:divBdr>
    </w:div>
    <w:div w:id="1544093966">
      <w:bodyDiv w:val="1"/>
      <w:marLeft w:val="0"/>
      <w:marRight w:val="0"/>
      <w:marTop w:val="0"/>
      <w:marBottom w:val="0"/>
      <w:divBdr>
        <w:top w:val="none" w:sz="0" w:space="0" w:color="auto"/>
        <w:left w:val="none" w:sz="0" w:space="0" w:color="auto"/>
        <w:bottom w:val="none" w:sz="0" w:space="0" w:color="auto"/>
        <w:right w:val="none" w:sz="0" w:space="0" w:color="auto"/>
      </w:divBdr>
    </w:div>
    <w:div w:id="1571303598">
      <w:bodyDiv w:val="1"/>
      <w:marLeft w:val="0"/>
      <w:marRight w:val="0"/>
      <w:marTop w:val="0"/>
      <w:marBottom w:val="0"/>
      <w:divBdr>
        <w:top w:val="none" w:sz="0" w:space="0" w:color="auto"/>
        <w:left w:val="none" w:sz="0" w:space="0" w:color="auto"/>
        <w:bottom w:val="none" w:sz="0" w:space="0" w:color="auto"/>
        <w:right w:val="none" w:sz="0" w:space="0" w:color="auto"/>
      </w:divBdr>
    </w:div>
    <w:div w:id="1614946053">
      <w:bodyDiv w:val="1"/>
      <w:marLeft w:val="0"/>
      <w:marRight w:val="0"/>
      <w:marTop w:val="0"/>
      <w:marBottom w:val="0"/>
      <w:divBdr>
        <w:top w:val="none" w:sz="0" w:space="0" w:color="auto"/>
        <w:left w:val="none" w:sz="0" w:space="0" w:color="auto"/>
        <w:bottom w:val="none" w:sz="0" w:space="0" w:color="auto"/>
        <w:right w:val="none" w:sz="0" w:space="0" w:color="auto"/>
      </w:divBdr>
    </w:div>
    <w:div w:id="1617177921">
      <w:bodyDiv w:val="1"/>
      <w:marLeft w:val="0"/>
      <w:marRight w:val="0"/>
      <w:marTop w:val="0"/>
      <w:marBottom w:val="0"/>
      <w:divBdr>
        <w:top w:val="none" w:sz="0" w:space="0" w:color="auto"/>
        <w:left w:val="none" w:sz="0" w:space="0" w:color="auto"/>
        <w:bottom w:val="none" w:sz="0" w:space="0" w:color="auto"/>
        <w:right w:val="none" w:sz="0" w:space="0" w:color="auto"/>
      </w:divBdr>
    </w:div>
    <w:div w:id="1745254804">
      <w:bodyDiv w:val="1"/>
      <w:marLeft w:val="0"/>
      <w:marRight w:val="0"/>
      <w:marTop w:val="0"/>
      <w:marBottom w:val="0"/>
      <w:divBdr>
        <w:top w:val="none" w:sz="0" w:space="0" w:color="auto"/>
        <w:left w:val="none" w:sz="0" w:space="0" w:color="auto"/>
        <w:bottom w:val="none" w:sz="0" w:space="0" w:color="auto"/>
        <w:right w:val="none" w:sz="0" w:space="0" w:color="auto"/>
      </w:divBdr>
      <w:divsChild>
        <w:div w:id="1801221914">
          <w:marLeft w:val="0"/>
          <w:marRight w:val="0"/>
          <w:marTop w:val="0"/>
          <w:marBottom w:val="150"/>
          <w:divBdr>
            <w:top w:val="none" w:sz="0" w:space="0" w:color="auto"/>
            <w:left w:val="none" w:sz="0" w:space="0" w:color="auto"/>
            <w:bottom w:val="none" w:sz="0" w:space="0" w:color="auto"/>
            <w:right w:val="none" w:sz="0" w:space="0" w:color="auto"/>
          </w:divBdr>
          <w:divsChild>
            <w:div w:id="2005086881">
              <w:marLeft w:val="0"/>
              <w:marRight w:val="0"/>
              <w:marTop w:val="0"/>
              <w:marBottom w:val="0"/>
              <w:divBdr>
                <w:top w:val="none" w:sz="0" w:space="0" w:color="auto"/>
                <w:left w:val="none" w:sz="0" w:space="0" w:color="auto"/>
                <w:bottom w:val="none" w:sz="0" w:space="0" w:color="auto"/>
                <w:right w:val="none" w:sz="0" w:space="0" w:color="auto"/>
              </w:divBdr>
            </w:div>
          </w:divsChild>
        </w:div>
        <w:div w:id="958798389">
          <w:marLeft w:val="0"/>
          <w:marRight w:val="0"/>
          <w:marTop w:val="0"/>
          <w:marBottom w:val="150"/>
          <w:divBdr>
            <w:top w:val="none" w:sz="0" w:space="0" w:color="auto"/>
            <w:left w:val="none" w:sz="0" w:space="0" w:color="auto"/>
            <w:bottom w:val="none" w:sz="0" w:space="0" w:color="auto"/>
            <w:right w:val="none" w:sz="0" w:space="0" w:color="auto"/>
          </w:divBdr>
          <w:divsChild>
            <w:div w:id="1865051639">
              <w:marLeft w:val="0"/>
              <w:marRight w:val="0"/>
              <w:marTop w:val="0"/>
              <w:marBottom w:val="0"/>
              <w:divBdr>
                <w:top w:val="none" w:sz="0" w:space="0" w:color="auto"/>
                <w:left w:val="none" w:sz="0" w:space="0" w:color="auto"/>
                <w:bottom w:val="none" w:sz="0" w:space="0" w:color="auto"/>
                <w:right w:val="none" w:sz="0" w:space="0" w:color="auto"/>
              </w:divBdr>
              <w:divsChild>
                <w:div w:id="1195729570">
                  <w:marLeft w:val="0"/>
                  <w:marRight w:val="0"/>
                  <w:marTop w:val="0"/>
                  <w:marBottom w:val="0"/>
                  <w:divBdr>
                    <w:top w:val="none" w:sz="0" w:space="0" w:color="auto"/>
                    <w:left w:val="none" w:sz="0" w:space="0" w:color="auto"/>
                    <w:bottom w:val="none" w:sz="0" w:space="0" w:color="auto"/>
                    <w:right w:val="none" w:sz="0" w:space="0" w:color="auto"/>
                  </w:divBdr>
                </w:div>
                <w:div w:id="1084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18254">
      <w:bodyDiv w:val="1"/>
      <w:marLeft w:val="0"/>
      <w:marRight w:val="0"/>
      <w:marTop w:val="0"/>
      <w:marBottom w:val="0"/>
      <w:divBdr>
        <w:top w:val="none" w:sz="0" w:space="0" w:color="auto"/>
        <w:left w:val="none" w:sz="0" w:space="0" w:color="auto"/>
        <w:bottom w:val="none" w:sz="0" w:space="0" w:color="auto"/>
        <w:right w:val="none" w:sz="0" w:space="0" w:color="auto"/>
      </w:divBdr>
      <w:divsChild>
        <w:div w:id="1161192629">
          <w:marLeft w:val="0"/>
          <w:marRight w:val="0"/>
          <w:marTop w:val="0"/>
          <w:marBottom w:val="0"/>
          <w:divBdr>
            <w:top w:val="none" w:sz="0" w:space="0" w:color="auto"/>
            <w:left w:val="none" w:sz="0" w:space="0" w:color="auto"/>
            <w:bottom w:val="none" w:sz="0" w:space="0" w:color="auto"/>
            <w:right w:val="none" w:sz="0" w:space="0" w:color="auto"/>
          </w:divBdr>
        </w:div>
        <w:div w:id="131560579">
          <w:marLeft w:val="0"/>
          <w:marRight w:val="0"/>
          <w:marTop w:val="0"/>
          <w:marBottom w:val="0"/>
          <w:divBdr>
            <w:top w:val="none" w:sz="0" w:space="0" w:color="auto"/>
            <w:left w:val="none" w:sz="0" w:space="0" w:color="auto"/>
            <w:bottom w:val="none" w:sz="0" w:space="0" w:color="auto"/>
            <w:right w:val="none" w:sz="0" w:space="0" w:color="auto"/>
          </w:divBdr>
        </w:div>
      </w:divsChild>
    </w:div>
    <w:div w:id="1870096369">
      <w:bodyDiv w:val="1"/>
      <w:marLeft w:val="0"/>
      <w:marRight w:val="0"/>
      <w:marTop w:val="0"/>
      <w:marBottom w:val="0"/>
      <w:divBdr>
        <w:top w:val="none" w:sz="0" w:space="0" w:color="auto"/>
        <w:left w:val="none" w:sz="0" w:space="0" w:color="auto"/>
        <w:bottom w:val="none" w:sz="0" w:space="0" w:color="auto"/>
        <w:right w:val="none" w:sz="0" w:space="0" w:color="auto"/>
      </w:divBdr>
    </w:div>
    <w:div w:id="1946305987">
      <w:bodyDiv w:val="1"/>
      <w:marLeft w:val="0"/>
      <w:marRight w:val="0"/>
      <w:marTop w:val="0"/>
      <w:marBottom w:val="0"/>
      <w:divBdr>
        <w:top w:val="none" w:sz="0" w:space="0" w:color="auto"/>
        <w:left w:val="none" w:sz="0" w:space="0" w:color="auto"/>
        <w:bottom w:val="none" w:sz="0" w:space="0" w:color="auto"/>
        <w:right w:val="none" w:sz="0" w:space="0" w:color="auto"/>
      </w:divBdr>
    </w:div>
    <w:div w:id="1949120182">
      <w:bodyDiv w:val="1"/>
      <w:marLeft w:val="0"/>
      <w:marRight w:val="0"/>
      <w:marTop w:val="0"/>
      <w:marBottom w:val="0"/>
      <w:divBdr>
        <w:top w:val="none" w:sz="0" w:space="0" w:color="auto"/>
        <w:left w:val="none" w:sz="0" w:space="0" w:color="auto"/>
        <w:bottom w:val="none" w:sz="0" w:space="0" w:color="auto"/>
        <w:right w:val="none" w:sz="0" w:space="0" w:color="auto"/>
      </w:divBdr>
    </w:div>
    <w:div w:id="1950550047">
      <w:bodyDiv w:val="1"/>
      <w:marLeft w:val="0"/>
      <w:marRight w:val="0"/>
      <w:marTop w:val="0"/>
      <w:marBottom w:val="0"/>
      <w:divBdr>
        <w:top w:val="none" w:sz="0" w:space="0" w:color="auto"/>
        <w:left w:val="none" w:sz="0" w:space="0" w:color="auto"/>
        <w:bottom w:val="none" w:sz="0" w:space="0" w:color="auto"/>
        <w:right w:val="none" w:sz="0" w:space="0" w:color="auto"/>
      </w:divBdr>
      <w:divsChild>
        <w:div w:id="466629942">
          <w:marLeft w:val="0"/>
          <w:marRight w:val="0"/>
          <w:marTop w:val="0"/>
          <w:marBottom w:val="150"/>
          <w:divBdr>
            <w:top w:val="none" w:sz="0" w:space="0" w:color="auto"/>
            <w:left w:val="none" w:sz="0" w:space="0" w:color="auto"/>
            <w:bottom w:val="none" w:sz="0" w:space="0" w:color="auto"/>
            <w:right w:val="none" w:sz="0" w:space="0" w:color="auto"/>
          </w:divBdr>
          <w:divsChild>
            <w:div w:id="957563355">
              <w:marLeft w:val="0"/>
              <w:marRight w:val="0"/>
              <w:marTop w:val="0"/>
              <w:marBottom w:val="0"/>
              <w:divBdr>
                <w:top w:val="none" w:sz="0" w:space="0" w:color="auto"/>
                <w:left w:val="none" w:sz="0" w:space="0" w:color="auto"/>
                <w:bottom w:val="none" w:sz="0" w:space="0" w:color="auto"/>
                <w:right w:val="none" w:sz="0" w:space="0" w:color="auto"/>
              </w:divBdr>
              <w:divsChild>
                <w:div w:id="2981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0986">
          <w:marLeft w:val="0"/>
          <w:marRight w:val="0"/>
          <w:marTop w:val="0"/>
          <w:marBottom w:val="150"/>
          <w:divBdr>
            <w:top w:val="none" w:sz="0" w:space="0" w:color="auto"/>
            <w:left w:val="none" w:sz="0" w:space="0" w:color="auto"/>
            <w:bottom w:val="none" w:sz="0" w:space="0" w:color="auto"/>
            <w:right w:val="none" w:sz="0" w:space="0" w:color="auto"/>
          </w:divBdr>
          <w:divsChild>
            <w:div w:id="18942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8996">
      <w:bodyDiv w:val="1"/>
      <w:marLeft w:val="0"/>
      <w:marRight w:val="0"/>
      <w:marTop w:val="0"/>
      <w:marBottom w:val="0"/>
      <w:divBdr>
        <w:top w:val="none" w:sz="0" w:space="0" w:color="auto"/>
        <w:left w:val="none" w:sz="0" w:space="0" w:color="auto"/>
        <w:bottom w:val="none" w:sz="0" w:space="0" w:color="auto"/>
        <w:right w:val="none" w:sz="0" w:space="0" w:color="auto"/>
      </w:divBdr>
    </w:div>
    <w:div w:id="1964730577">
      <w:bodyDiv w:val="1"/>
      <w:marLeft w:val="0"/>
      <w:marRight w:val="0"/>
      <w:marTop w:val="0"/>
      <w:marBottom w:val="0"/>
      <w:divBdr>
        <w:top w:val="none" w:sz="0" w:space="0" w:color="auto"/>
        <w:left w:val="none" w:sz="0" w:space="0" w:color="auto"/>
        <w:bottom w:val="none" w:sz="0" w:space="0" w:color="auto"/>
        <w:right w:val="none" w:sz="0" w:space="0" w:color="auto"/>
      </w:divBdr>
    </w:div>
    <w:div w:id="2000690958">
      <w:bodyDiv w:val="1"/>
      <w:marLeft w:val="0"/>
      <w:marRight w:val="0"/>
      <w:marTop w:val="0"/>
      <w:marBottom w:val="0"/>
      <w:divBdr>
        <w:top w:val="none" w:sz="0" w:space="0" w:color="auto"/>
        <w:left w:val="none" w:sz="0" w:space="0" w:color="auto"/>
        <w:bottom w:val="none" w:sz="0" w:space="0" w:color="auto"/>
        <w:right w:val="none" w:sz="0" w:space="0" w:color="auto"/>
      </w:divBdr>
    </w:div>
    <w:div w:id="2028679938">
      <w:bodyDiv w:val="1"/>
      <w:marLeft w:val="0"/>
      <w:marRight w:val="0"/>
      <w:marTop w:val="0"/>
      <w:marBottom w:val="0"/>
      <w:divBdr>
        <w:top w:val="none" w:sz="0" w:space="0" w:color="auto"/>
        <w:left w:val="none" w:sz="0" w:space="0" w:color="auto"/>
        <w:bottom w:val="none" w:sz="0" w:space="0" w:color="auto"/>
        <w:right w:val="none" w:sz="0" w:space="0" w:color="auto"/>
      </w:divBdr>
    </w:div>
    <w:div w:id="2042395511">
      <w:bodyDiv w:val="1"/>
      <w:marLeft w:val="0"/>
      <w:marRight w:val="0"/>
      <w:marTop w:val="0"/>
      <w:marBottom w:val="0"/>
      <w:divBdr>
        <w:top w:val="none" w:sz="0" w:space="0" w:color="auto"/>
        <w:left w:val="none" w:sz="0" w:space="0" w:color="auto"/>
        <w:bottom w:val="none" w:sz="0" w:space="0" w:color="auto"/>
        <w:right w:val="none" w:sz="0" w:space="0" w:color="auto"/>
      </w:divBdr>
      <w:divsChild>
        <w:div w:id="694040307">
          <w:marLeft w:val="0"/>
          <w:marRight w:val="0"/>
          <w:marTop w:val="0"/>
          <w:marBottom w:val="0"/>
          <w:divBdr>
            <w:top w:val="none" w:sz="0" w:space="0" w:color="auto"/>
            <w:left w:val="none" w:sz="0" w:space="0" w:color="auto"/>
            <w:bottom w:val="none" w:sz="0" w:space="0" w:color="auto"/>
            <w:right w:val="none" w:sz="0" w:space="0" w:color="auto"/>
          </w:divBdr>
        </w:div>
        <w:div w:id="862288451">
          <w:marLeft w:val="0"/>
          <w:marRight w:val="0"/>
          <w:marTop w:val="0"/>
          <w:marBottom w:val="0"/>
          <w:divBdr>
            <w:top w:val="none" w:sz="0" w:space="0" w:color="auto"/>
            <w:left w:val="none" w:sz="0" w:space="0" w:color="auto"/>
            <w:bottom w:val="none" w:sz="0" w:space="0" w:color="auto"/>
            <w:right w:val="none" w:sz="0" w:space="0" w:color="auto"/>
          </w:divBdr>
        </w:div>
      </w:divsChild>
    </w:div>
    <w:div w:id="2105763948">
      <w:bodyDiv w:val="1"/>
      <w:marLeft w:val="0"/>
      <w:marRight w:val="0"/>
      <w:marTop w:val="0"/>
      <w:marBottom w:val="0"/>
      <w:divBdr>
        <w:top w:val="none" w:sz="0" w:space="0" w:color="auto"/>
        <w:left w:val="none" w:sz="0" w:space="0" w:color="auto"/>
        <w:bottom w:val="none" w:sz="0" w:space="0" w:color="auto"/>
        <w:right w:val="none" w:sz="0" w:space="0" w:color="auto"/>
      </w:divBdr>
    </w:div>
    <w:div w:id="211111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1905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JOÉLIA SOARES</dc:creator>
  <cp:keywords/>
  <dc:description/>
  <cp:lastModifiedBy>SEDUC - Gerencia de Licitação</cp:lastModifiedBy>
  <cp:revision>2</cp:revision>
  <dcterms:created xsi:type="dcterms:W3CDTF">2025-02-24T15:01:00Z</dcterms:created>
  <dcterms:modified xsi:type="dcterms:W3CDTF">2025-02-24T15:01:00Z</dcterms:modified>
</cp:coreProperties>
</file>